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A4" w:rsidRDefault="005616F2" w:rsidP="00D677A4">
      <w:pPr>
        <w:ind w:firstLine="708"/>
        <w:jc w:val="both"/>
      </w:pPr>
      <w:r>
        <w:t xml:space="preserve">Z przekazanych przez </w:t>
      </w:r>
      <w:proofErr w:type="spellStart"/>
      <w:r>
        <w:t>MPiPS</w:t>
      </w:r>
      <w:proofErr w:type="spellEnd"/>
      <w:r>
        <w:t xml:space="preserve"> informacji wynika, iż od 2011 r. Ministerstwo realizuje program „Maluch”, mający na celu wsparcie ze środków budżetu państwa podmiotów realizujących zadania w</w:t>
      </w:r>
      <w:r w:rsidR="0060720A">
        <w:t> </w:t>
      </w:r>
      <w:r>
        <w:t>zakresie rozwoju instytucji opieki nad dziećmi w wieku do lat 3 (żłobk</w:t>
      </w:r>
      <w:r w:rsidR="00D677A4">
        <w:t>ów</w:t>
      </w:r>
      <w:r>
        <w:t>, klub</w:t>
      </w:r>
      <w:r w:rsidR="00D677A4">
        <w:t>ów dziecięcych, dziennych opiekunów</w:t>
      </w:r>
      <w:r>
        <w:t>)</w:t>
      </w:r>
      <w:r w:rsidR="00D677A4">
        <w:t xml:space="preserve">. Od 13 lipca 2013 r. możliwe jest udzielanie ww. wsparcia (do 80% kosztów realizacji zadania) podmiotom niepublicznym prowadzącym działalność w zakresie opieki nad dziećmi w wieku do lat 3 zgodnie z ustawą z dnia 4 lutego 2011 r. o opiece nad dziećmi w wieku do lat 3 (Dz. U. z 2013 r. poz. 1457). </w:t>
      </w:r>
      <w:r w:rsidR="0048245C">
        <w:t>W</w:t>
      </w:r>
      <w:r w:rsidR="00D677A4">
        <w:t xml:space="preserve"> ramach przedmiotowego programu dofinansowane było zapewnienie funkcjonowania nowych miejsc opieki utworzonych w 2013 r. w żłobkach i klubach dziecięcych oraz u</w:t>
      </w:r>
      <w:r w:rsidR="0060720A">
        <w:t> </w:t>
      </w:r>
      <w:r w:rsidR="00D677A4">
        <w:t>dziennych opiekunów.</w:t>
      </w:r>
    </w:p>
    <w:p w:rsidR="00D677A4" w:rsidRDefault="00D677A4" w:rsidP="00D677A4">
      <w:pPr>
        <w:ind w:firstLine="708"/>
        <w:jc w:val="both"/>
      </w:pPr>
      <w:r>
        <w:t xml:space="preserve">Zasady zakładania i prowadzenia działalności gospodarczej w zakresie żłobków, klubów dziecięcych oraz dziennych opiekunów określa ustawa o opiece nad dziećmi w wielu do lat 3. </w:t>
      </w:r>
      <w:r w:rsidR="0048245C">
        <w:t>Z</w:t>
      </w:r>
      <w:r>
        <w:t xml:space="preserve">godnie z art. 8 ust. 1 tej ustawy, żłobki i kluby dziecięce mogą być tworzone i prowadzone przez gminy, osoby fizyczne oraz osoby prawne i jednostki organizacyjne nieposiadające osobowości prawnej. </w:t>
      </w:r>
      <w:r w:rsidR="0048245C">
        <w:t>N</w:t>
      </w:r>
      <w:r>
        <w:t>adzór nad żłobkami, klubami dziecięcymi oraz dziennymi opiekunami sprawuje wójt, burmistrz lub prezydent miasta właściwy miejscowo. Jednocześnie zgodnie z art. 60 ww. ustawy podmioty prowadzące żłobek, klub dziecięcy lub zatrudniające dziennych opiekunów mogą otrzymać na każde dziecko objęte przedmiotową opieką dotacj</w:t>
      </w:r>
      <w:r w:rsidR="0048245C">
        <w:t>ę</w:t>
      </w:r>
      <w:r>
        <w:t xml:space="preserve"> celową. </w:t>
      </w:r>
      <w:r w:rsidR="0048245C">
        <w:t>W</w:t>
      </w:r>
      <w:r>
        <w:t>ielkość i zasady ustalania oraz rozliczania przedmiotowej dotacji określa rada gminy w drodze uchwały.</w:t>
      </w:r>
    </w:p>
    <w:p w:rsidR="00734877" w:rsidRDefault="00C43111" w:rsidP="005616F2">
      <w:pPr>
        <w:jc w:val="both"/>
      </w:pPr>
      <w:r>
        <w:tab/>
        <w:t>Pragnę w tym kontekście zwrócić uwagę na decyzję Wysokiej Władzy EFTA</w:t>
      </w:r>
      <w:r>
        <w:rPr>
          <w:rStyle w:val="Odwoanieprzypisudolnego"/>
        </w:rPr>
        <w:footnoteReference w:id="1"/>
      </w:r>
      <w:r>
        <w:t xml:space="preserve"> w sprawie publicznego finansowania gminnych instytucji opieki nad dziećmi w Norwegii</w:t>
      </w:r>
      <w:r>
        <w:rPr>
          <w:rStyle w:val="Odwoanieprzypisudolnego"/>
        </w:rPr>
        <w:footnoteReference w:id="2"/>
      </w:r>
      <w:r>
        <w:t xml:space="preserve">. </w:t>
      </w:r>
      <w:r w:rsidR="0077184F">
        <w:t>W</w:t>
      </w:r>
      <w:r>
        <w:t xml:space="preserve"> niniejszej decyzji władza stwierdziła, że zapewnienie świadczeń przedszkolnych może stanowić </w:t>
      </w:r>
      <w:r w:rsidR="0060720A">
        <w:t>działalność</w:t>
      </w:r>
      <w:r>
        <w:t xml:space="preserve"> gospodarczą. </w:t>
      </w:r>
      <w:r w:rsidR="00EB6C4B">
        <w:t>J</w:t>
      </w:r>
      <w:r>
        <w:t xml:space="preserve">ednakże w tym konkretnym przypadku ocenianym przez Władzę, wspieranie rodziców w zakresie opieki i wychowania dzieci było zadaniem publicznym. </w:t>
      </w:r>
      <w:r w:rsidR="00734877">
        <w:t>P</w:t>
      </w:r>
      <w:r>
        <w:t>ubliczny charakter zadania wynikał w szczególności z odpowiedzialności władz publicznych za funkcjonowanie</w:t>
      </w:r>
      <w:r w:rsidR="00734877">
        <w:t xml:space="preserve"> sektora ww. świadczeń, zobowiązania gmin do zapewnienia wystarczającej liczby miejsc opieki nad dziećmi niezależnie od kosztów zagwarantowania tych świadczeń oraz dofinansowywania ze środków publicznych zarówno gminnych instytucji zapewniających opiekę przedszkolną, jak i instytucji niepublicznych. Jednocześnie określono maksymalne stawki opłat nakładanych na rodziców w</w:t>
      </w:r>
      <w:r w:rsidR="0060720A">
        <w:t> </w:t>
      </w:r>
      <w:r w:rsidR="00734877">
        <w:t>wysokości 2250 NOK, co stanowiło około 20% kosztów opieki nad dziećmi (niezależnie od tego, czy przedszkole było prowadzone przez gminę, czy przez podmiot prywatny) i w praktyce uniemożliwiło konkurencj</w:t>
      </w:r>
      <w:r w:rsidR="00EB6C4B">
        <w:t>ę</w:t>
      </w:r>
      <w:r w:rsidR="00734877">
        <w:t xml:space="preserve"> cenową pomiędzy podmiotami realizującymi ww. świadczenia. </w:t>
      </w:r>
      <w:r w:rsidR="00EB6C4B">
        <w:t>N</w:t>
      </w:r>
      <w:r w:rsidR="00734877">
        <w:t xml:space="preserve">orweski system opieki przedszkolnej zawierał element solidarności znajdujący swój wyraz w stałej kwocie opłaty, niezależnie od rzeczywistych kosztów opieki nad danym dzieckiem.  </w:t>
      </w:r>
    </w:p>
    <w:p w:rsidR="00384A7D" w:rsidRDefault="005616F2" w:rsidP="005616F2">
      <w:pPr>
        <w:jc w:val="both"/>
      </w:pPr>
      <w:r>
        <w:t xml:space="preserve">  </w:t>
      </w:r>
      <w:r w:rsidR="00681A0B">
        <w:tab/>
        <w:t xml:space="preserve">W przedmiotowej sprawie Władza, odnosząc się do przesłanki zakłócenia konkurencji oraz wpływu na </w:t>
      </w:r>
      <w:r w:rsidR="0017302A">
        <w:t>wymianę</w:t>
      </w:r>
      <w:r w:rsidR="00681A0B">
        <w:t xml:space="preserve"> handlową, zwróciła uwagę, </w:t>
      </w:r>
      <w:r w:rsidR="0017302A">
        <w:t>ż</w:t>
      </w:r>
      <w:r w:rsidR="00681A0B">
        <w:t xml:space="preserve">e gmina jest zobowiązana do </w:t>
      </w:r>
      <w:r w:rsidR="0017302A">
        <w:t>zapewnie</w:t>
      </w:r>
      <w:r w:rsidR="00681A0B">
        <w:t xml:space="preserve">nia opieki przedszkolnej nad dziećmi tylko dla jej mieszkańców i pokrywa jedynie koszty funkcjonowania </w:t>
      </w:r>
      <w:r w:rsidR="0017302A">
        <w:t>ośrodków</w:t>
      </w:r>
      <w:r w:rsidR="00681A0B">
        <w:t xml:space="preserve"> opieki w danej gminie. </w:t>
      </w:r>
      <w:r w:rsidR="0017302A">
        <w:t>Z</w:t>
      </w:r>
      <w:r w:rsidR="00681A0B">
        <w:t xml:space="preserve"> drugiej strony, stwierdzono, </w:t>
      </w:r>
      <w:r w:rsidR="0017302A">
        <w:t>ż</w:t>
      </w:r>
      <w:r w:rsidR="00681A0B">
        <w:t xml:space="preserve">e w Norwegii nie ma podmiotów </w:t>
      </w:r>
      <w:r w:rsidR="00681A0B">
        <w:lastRenderedPageBreak/>
        <w:t xml:space="preserve">zagranicznych oferujących tego rodzaju świadczenia. Władza uznała także </w:t>
      </w:r>
      <w:r w:rsidR="0017302A">
        <w:t xml:space="preserve">za </w:t>
      </w:r>
      <w:r w:rsidR="00681A0B">
        <w:t xml:space="preserve">mało prawdopodobne zainteresowanie zagranicznych podmiotów świadczeniem ww. opieki w Norwegii, ze względu na ograniczenie maksymalnych stawek wpłat rodziców oraz ograniczenie zobowiązania gmin do pokrywania ze środków publicznych tylko poniesionych kosztów funkcjonowania niepublicznych </w:t>
      </w:r>
      <w:r w:rsidR="0017302A">
        <w:t>ośrodków</w:t>
      </w:r>
      <w:r w:rsidR="00681A0B">
        <w:t xml:space="preserve"> opieki nad </w:t>
      </w:r>
      <w:r w:rsidR="0017302A">
        <w:t>dzieckiem</w:t>
      </w:r>
      <w:r w:rsidR="00681A0B">
        <w:t xml:space="preserve">, w wysokości nieprzekraczającej kosztów ponoszonych przez podobne </w:t>
      </w:r>
      <w:r w:rsidR="0017302A">
        <w:t>ośrodki</w:t>
      </w:r>
      <w:r w:rsidR="00681A0B">
        <w:t xml:space="preserve"> opieki nad dzie</w:t>
      </w:r>
      <w:r w:rsidR="0017302A">
        <w:t>ćmi, których właścicielem jest gmina. W związku z powyższym władza uznała, iż przedmiotowe wsparcie nie dotyczy działalności gospodarczej (publiczne placówki opieki przedszkolnej nie są przedsiębiorcami) i nie wpłynie na wymianę handlową, a tym samym nie stanowi pomocy publicznej.</w:t>
      </w:r>
    </w:p>
    <w:p w:rsidR="0017302A" w:rsidRPr="006C5929" w:rsidRDefault="0017302A" w:rsidP="00EB6C4B">
      <w:pPr>
        <w:ind w:firstLine="708"/>
        <w:jc w:val="both"/>
      </w:pPr>
      <w:r>
        <w:t>Mając na uwadze konstrukcję polskiego systemu opieki nad dziećmi opartego na przepisach ustawy o</w:t>
      </w:r>
      <w:r w:rsidR="0060720A">
        <w:t> </w:t>
      </w:r>
      <w:r>
        <w:t xml:space="preserve">opiece nad dziećmi do lat 3, należy zauważyć, że przedmiotowa działalność stanowi realizację obowiązku państwa w zakresie zapewnienia dostępu do opieki i wychowania </w:t>
      </w:r>
      <w:r w:rsidRPr="0017302A">
        <w:t xml:space="preserve">i jest w </w:t>
      </w:r>
      <w:r>
        <w:t xml:space="preserve">tym </w:t>
      </w:r>
      <w:r w:rsidRPr="0017302A">
        <w:t>zakresie (wskazanym w ww. ustawie) finansowana przez państwo, także w odniesieniu do placówek niepublicznych</w:t>
      </w:r>
      <w:r>
        <w:t>. J</w:t>
      </w:r>
      <w:r w:rsidRPr="0017302A">
        <w:t xml:space="preserve">ednocześnie, w praktyce działalność ta nie ma charakteru </w:t>
      </w:r>
      <w:proofErr w:type="spellStart"/>
      <w:r w:rsidRPr="0017302A">
        <w:t>transgranicznego</w:t>
      </w:r>
      <w:proofErr w:type="spellEnd"/>
      <w:r w:rsidRPr="0017302A">
        <w:t xml:space="preserve"> (ma zasięg lokalny),</w:t>
      </w:r>
      <w:r>
        <w:t xml:space="preserve"> brak jest bowiem zainteresowania ze strony obywateli zamieszkujących w innych państwach członkowskich do korzystania ze żłobków, klubów dzi</w:t>
      </w:r>
      <w:r w:rsidR="006C5929">
        <w:t>e</w:t>
      </w:r>
      <w:r>
        <w:t>ci</w:t>
      </w:r>
      <w:r w:rsidR="006C5929">
        <w:t>ę</w:t>
      </w:r>
      <w:r>
        <w:t>cych oraz z usług</w:t>
      </w:r>
      <w:r w:rsidR="006C5929">
        <w:t xml:space="preserve"> opiekunów dziennych prowadzących działalność w Polsce, w szczególności oddalonych od granicy. W</w:t>
      </w:r>
      <w:r w:rsidRPr="0017302A">
        <w:t xml:space="preserve"> związku z</w:t>
      </w:r>
      <w:r w:rsidR="0060720A">
        <w:t> </w:t>
      </w:r>
      <w:r w:rsidRPr="0017302A">
        <w:t>powyższym</w:t>
      </w:r>
      <w:r w:rsidR="006C5929">
        <w:t>,</w:t>
      </w:r>
      <w:r w:rsidRPr="0017302A">
        <w:t xml:space="preserve"> dofinansowanie </w:t>
      </w:r>
      <w:r w:rsidR="006C5929">
        <w:t xml:space="preserve">udzielane </w:t>
      </w:r>
      <w:r w:rsidRPr="0017302A">
        <w:t xml:space="preserve">w ramach </w:t>
      </w:r>
      <w:r w:rsidR="006C5929">
        <w:t>programu „Maluch”</w:t>
      </w:r>
      <w:r w:rsidRPr="0017302A">
        <w:t xml:space="preserve"> </w:t>
      </w:r>
      <w:r w:rsidRPr="006C5929">
        <w:t>nie będzie podlegało – co do zasady – przepisom pomocy publicznej.</w:t>
      </w:r>
    </w:p>
    <w:p w:rsidR="0017302A" w:rsidRDefault="0017302A" w:rsidP="005616F2">
      <w:pPr>
        <w:jc w:val="both"/>
      </w:pPr>
    </w:p>
    <w:p w:rsidR="0017302A" w:rsidRDefault="0017302A" w:rsidP="005616F2">
      <w:pPr>
        <w:jc w:val="both"/>
      </w:pPr>
    </w:p>
    <w:sectPr w:rsidR="0017302A" w:rsidSect="00384A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4B" w:rsidRDefault="00EB6C4B" w:rsidP="00C43111">
      <w:pPr>
        <w:spacing w:after="0" w:line="240" w:lineRule="auto"/>
      </w:pPr>
      <w:r>
        <w:separator/>
      </w:r>
    </w:p>
  </w:endnote>
  <w:endnote w:type="continuationSeparator" w:id="0">
    <w:p w:rsidR="00EB6C4B" w:rsidRDefault="00EB6C4B" w:rsidP="00C43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4B" w:rsidRDefault="00EB6C4B" w:rsidP="00C43111">
      <w:pPr>
        <w:spacing w:after="0" w:line="240" w:lineRule="auto"/>
      </w:pPr>
      <w:r>
        <w:separator/>
      </w:r>
    </w:p>
  </w:footnote>
  <w:footnote w:type="continuationSeparator" w:id="0">
    <w:p w:rsidR="00EB6C4B" w:rsidRDefault="00EB6C4B" w:rsidP="00C43111">
      <w:pPr>
        <w:spacing w:after="0" w:line="240" w:lineRule="auto"/>
      </w:pPr>
      <w:r>
        <w:continuationSeparator/>
      </w:r>
    </w:p>
  </w:footnote>
  <w:footnote w:id="1">
    <w:p w:rsidR="00EB6C4B" w:rsidRDefault="00EB6C4B" w:rsidP="00C43111">
      <w:pPr>
        <w:pStyle w:val="Tekstprzypisudolnego"/>
        <w:jc w:val="both"/>
      </w:pPr>
      <w:r>
        <w:rPr>
          <w:rStyle w:val="Odwoanieprzypisudolnego"/>
        </w:rPr>
        <w:footnoteRef/>
      </w:r>
      <w:r>
        <w:t xml:space="preserve"> Wysoka Władza EFTA pełni w Europejskim Stowarzyszeniu Wolnego Handlu, do którego należy Norwegia, rolę podobną do tej, jaką odgrywa Komisja Europejska w UE i stosuje w ramach swojej działalności reguły pomocy publicznej analogicznie do tych, jakie określono w TFUE. </w:t>
      </w:r>
    </w:p>
  </w:footnote>
  <w:footnote w:id="2">
    <w:p w:rsidR="00EB6C4B" w:rsidRDefault="00EB6C4B" w:rsidP="00C43111">
      <w:pPr>
        <w:pStyle w:val="Tekstprzypisudolnego"/>
        <w:jc w:val="both"/>
      </w:pPr>
      <w:r>
        <w:rPr>
          <w:rStyle w:val="Odwoanieprzypisudolnego"/>
        </w:rPr>
        <w:footnoteRef/>
      </w:r>
      <w:r>
        <w:t xml:space="preserve"> Decyzja nr 39/07/COL z dnia 27 lutego 2007 r., podtrzymana orzeczeniem Trybunału EFTA (odpowiednik trybunału sprawiedliwości Unii Europejskiej w UE) z dnia 21 lutego 2008 r. w sprawie E-5/07 </w:t>
      </w:r>
      <w:proofErr w:type="spellStart"/>
      <w:r>
        <w:t>Private</w:t>
      </w:r>
      <w:proofErr w:type="spellEnd"/>
      <w:r>
        <w:t xml:space="preserve"> </w:t>
      </w:r>
      <w:proofErr w:type="spellStart"/>
      <w:r>
        <w:t>Branehagers</w:t>
      </w:r>
      <w:proofErr w:type="spellEnd"/>
      <w:r>
        <w:t xml:space="preserve"> </w:t>
      </w:r>
      <w:proofErr w:type="spellStart"/>
      <w:r>
        <w:t>Landsforbund</w:t>
      </w:r>
      <w:proofErr w:type="spellEnd"/>
      <w:r>
        <w:t xml:space="preserve"> v. Wysoka Władza EFTA.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616F2"/>
    <w:rsid w:val="0017302A"/>
    <w:rsid w:val="003260E2"/>
    <w:rsid w:val="0033340B"/>
    <w:rsid w:val="00384A7D"/>
    <w:rsid w:val="0041024C"/>
    <w:rsid w:val="0048245C"/>
    <w:rsid w:val="005616F2"/>
    <w:rsid w:val="0060720A"/>
    <w:rsid w:val="00681A0B"/>
    <w:rsid w:val="006C5929"/>
    <w:rsid w:val="00734877"/>
    <w:rsid w:val="0075668F"/>
    <w:rsid w:val="0077184F"/>
    <w:rsid w:val="007C4FA3"/>
    <w:rsid w:val="00C43111"/>
    <w:rsid w:val="00CE56CD"/>
    <w:rsid w:val="00D677A4"/>
    <w:rsid w:val="00EB6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A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431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3111"/>
    <w:rPr>
      <w:sz w:val="20"/>
      <w:szCs w:val="20"/>
    </w:rPr>
  </w:style>
  <w:style w:type="character" w:styleId="Odwoanieprzypisudolnego">
    <w:name w:val="footnote reference"/>
    <w:basedOn w:val="Domylnaczcionkaakapitu"/>
    <w:uiPriority w:val="99"/>
    <w:semiHidden/>
    <w:unhideWhenUsed/>
    <w:rsid w:val="00C431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29773-5ED4-4E42-A909-714B0348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706</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ksiodmiak</dc:creator>
  <cp:lastModifiedBy>ksiodmiak</cp:lastModifiedBy>
  <cp:revision>3</cp:revision>
  <dcterms:created xsi:type="dcterms:W3CDTF">2016-05-12T14:39:00Z</dcterms:created>
  <dcterms:modified xsi:type="dcterms:W3CDTF">2016-05-31T13:57:00Z</dcterms:modified>
</cp:coreProperties>
</file>