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F8320" wp14:editId="38B6239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4F23AB" w:rsidRPr="00E958D2" w:rsidRDefault="004F23AB" w:rsidP="004F23AB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4F23AB" w:rsidRPr="00515370" w:rsidRDefault="004F23AB" w:rsidP="004F23AB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Pr="00E958D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F23AB" w:rsidRPr="00E958D2" w:rsidRDefault="004F23AB" w:rsidP="004F23A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4F23AB" w:rsidRPr="00D82D0E" w:rsidRDefault="004F23AB" w:rsidP="004F23AB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Gmina Wrocław </w:t>
      </w:r>
    </w:p>
    <w:p w:rsidR="004F23AB" w:rsidRPr="00D82D0E" w:rsidRDefault="004F23AB" w:rsidP="004F23AB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4F23AB" w:rsidRPr="00D82D0E" w:rsidRDefault="004F23AB" w:rsidP="004F23AB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4F23AB" w:rsidRDefault="004F23AB" w:rsidP="004F23AB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4F23AB" w:rsidRPr="00E958D2" w:rsidRDefault="004F23AB" w:rsidP="004F23A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F23AB" w:rsidRPr="00E958D2" w:rsidRDefault="004F23AB" w:rsidP="004F23A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F23AB" w:rsidRPr="00E958D2" w:rsidRDefault="004F23AB" w:rsidP="004F23A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18331F" w:rsidRDefault="0018331F" w:rsidP="0018331F">
      <w:pPr>
        <w:pStyle w:val="Nagwek"/>
        <w:spacing w:before="120" w:after="120"/>
        <w:jc w:val="center"/>
        <w:rPr>
          <w:rFonts w:cs="Arial"/>
          <w:b/>
          <w:sz w:val="36"/>
          <w:szCs w:val="36"/>
          <w:u w:val="single"/>
        </w:rPr>
      </w:pPr>
      <w:r w:rsidRPr="00B72DBF">
        <w:rPr>
          <w:rFonts w:cs="Arial"/>
          <w:b/>
          <w:sz w:val="36"/>
          <w:szCs w:val="36"/>
          <w:u w:val="single"/>
        </w:rPr>
        <w:t xml:space="preserve">Działanie </w:t>
      </w:r>
      <w:bookmarkStart w:id="0" w:name="_Toc422949625"/>
      <w:bookmarkStart w:id="1" w:name="_Toc430826812"/>
      <w:r w:rsidRPr="00B72DBF">
        <w:rPr>
          <w:rFonts w:cs="Arial"/>
          <w:b/>
          <w:sz w:val="36"/>
          <w:szCs w:val="36"/>
          <w:u w:val="single"/>
        </w:rPr>
        <w:t>4.3 Dziedzictwo kulturowe</w:t>
      </w:r>
    </w:p>
    <w:p w:rsidR="0018331F" w:rsidRPr="00B72DBF" w:rsidRDefault="0018331F" w:rsidP="0018331F">
      <w:pPr>
        <w:pStyle w:val="Nagwek"/>
        <w:spacing w:before="120" w:after="120"/>
        <w:jc w:val="center"/>
        <w:rPr>
          <w:rFonts w:cs="Arial"/>
          <w:b/>
          <w:sz w:val="36"/>
          <w:szCs w:val="36"/>
          <w:u w:val="single"/>
        </w:rPr>
      </w:pPr>
    </w:p>
    <w:p w:rsidR="0018331F" w:rsidRDefault="0018331F" w:rsidP="004F23AB">
      <w:pPr>
        <w:pStyle w:val="Nagwek"/>
        <w:spacing w:before="120" w:after="120"/>
        <w:jc w:val="center"/>
      </w:pPr>
      <w:r w:rsidRPr="00B72DBF">
        <w:rPr>
          <w:rFonts w:cs="Arial"/>
          <w:b/>
          <w:sz w:val="36"/>
          <w:szCs w:val="36"/>
        </w:rPr>
        <w:t>Poddziałanie 4.3.</w:t>
      </w:r>
      <w:r w:rsidR="004F23AB">
        <w:rPr>
          <w:rFonts w:cs="Arial"/>
          <w:b/>
          <w:sz w:val="36"/>
          <w:szCs w:val="36"/>
        </w:rPr>
        <w:t>2</w:t>
      </w:r>
      <w:r w:rsidRPr="00B72DBF">
        <w:rPr>
          <w:rFonts w:cs="Arial"/>
          <w:b/>
          <w:sz w:val="36"/>
          <w:szCs w:val="36"/>
        </w:rPr>
        <w:t xml:space="preserve"> Dziedzictwo kulturowe – </w:t>
      </w:r>
      <w:r w:rsidRPr="00B72DBF">
        <w:rPr>
          <w:rFonts w:cs="Arial"/>
          <w:b/>
          <w:sz w:val="36"/>
          <w:szCs w:val="36"/>
        </w:rPr>
        <w:br/>
      </w:r>
      <w:bookmarkEnd w:id="0"/>
      <w:bookmarkEnd w:id="1"/>
      <w:r w:rsidR="004F23AB">
        <w:rPr>
          <w:rFonts w:cs="Arial"/>
          <w:b/>
          <w:sz w:val="32"/>
          <w:szCs w:val="32"/>
        </w:rPr>
        <w:t xml:space="preserve">ZIT </w:t>
      </w:r>
      <w:proofErr w:type="spellStart"/>
      <w:r w:rsidR="004F23AB">
        <w:rPr>
          <w:rFonts w:cs="Arial"/>
          <w:b/>
          <w:sz w:val="32"/>
          <w:szCs w:val="32"/>
        </w:rPr>
        <w:t>WrOF</w:t>
      </w:r>
      <w:proofErr w:type="spellEnd"/>
    </w:p>
    <w:p w:rsidR="0018331F" w:rsidRDefault="0018331F" w:rsidP="0018331F">
      <w:pPr>
        <w:tabs>
          <w:tab w:val="left" w:pos="2835"/>
        </w:tabs>
      </w:pPr>
    </w:p>
    <w:p w:rsidR="0018331F" w:rsidRPr="00390D9C" w:rsidRDefault="0018331F" w:rsidP="0018331F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naboru </w:t>
      </w:r>
      <w:r w:rsidRPr="00AD17E2">
        <w:rPr>
          <w:b/>
          <w:sz w:val="28"/>
          <w:szCs w:val="28"/>
        </w:rPr>
        <w:t>RPDS.04.03.0</w:t>
      </w:r>
      <w:r w:rsidR="004F23AB">
        <w:rPr>
          <w:b/>
          <w:sz w:val="28"/>
          <w:szCs w:val="28"/>
        </w:rPr>
        <w:t>2</w:t>
      </w:r>
      <w:r w:rsidRPr="00AD17E2">
        <w:rPr>
          <w:b/>
          <w:sz w:val="28"/>
          <w:szCs w:val="28"/>
        </w:rPr>
        <w:t>-IZ.00-02-11</w:t>
      </w:r>
      <w:r w:rsidR="004F23AB">
        <w:rPr>
          <w:b/>
          <w:sz w:val="28"/>
          <w:szCs w:val="28"/>
        </w:rPr>
        <w:t>4</w:t>
      </w:r>
      <w:r w:rsidRPr="00AD17E2">
        <w:rPr>
          <w:b/>
          <w:sz w:val="28"/>
          <w:szCs w:val="28"/>
        </w:rPr>
        <w:t>/16</w:t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18331F" w:rsidRPr="00231404" w:rsidRDefault="0018331F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6D7C1A">
        <w:tc>
          <w:tcPr>
            <w:tcW w:w="534" w:type="dxa"/>
          </w:tcPr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F23AB" w:rsidRPr="00A16A84" w:rsidRDefault="000E7589" w:rsidP="004F23AB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br/>
              <w:t xml:space="preserve">i zasoby, </w:t>
            </w:r>
            <w:r w:rsidR="004F23AB" w:rsidRPr="00A16A84">
              <w:rPr>
                <w:rFonts w:cs="Arial"/>
              </w:rPr>
              <w:t>Działania 4.3 Dziedzictwo kulturowe - Poddziałanie 4.3.</w:t>
            </w:r>
            <w:r w:rsidR="004F23AB">
              <w:rPr>
                <w:rFonts w:cs="Arial"/>
              </w:rPr>
              <w:t xml:space="preserve">2 Dziedzictwo kulturowe - ZIT </w:t>
            </w:r>
            <w:proofErr w:type="spellStart"/>
            <w:r w:rsidR="004F23AB">
              <w:rPr>
                <w:rFonts w:cs="Arial"/>
              </w:rPr>
              <w:t>WrOF</w:t>
            </w:r>
            <w:proofErr w:type="spellEnd"/>
            <w:r w:rsidR="004F23AB" w:rsidRPr="00A16A84">
              <w:rPr>
                <w:rFonts w:cs="Arial"/>
              </w:rPr>
              <w:t>.</w:t>
            </w:r>
          </w:p>
          <w:p w:rsidR="004F23AB" w:rsidRPr="00475153" w:rsidRDefault="004F23AB" w:rsidP="004F23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475153">
              <w:rPr>
                <w:rFonts w:cs="Arial"/>
                <w:b/>
                <w:u w:val="single"/>
              </w:rPr>
              <w:t xml:space="preserve">Nabór w trybie konkursowym – dla beneficjentów realizujących przedsięwzięcia na terenie Wrocławskiego Obszaru Funkcjonalnego określonego w Strategii ZIT </w:t>
            </w:r>
            <w:proofErr w:type="spellStart"/>
            <w:r w:rsidRPr="00475153">
              <w:rPr>
                <w:rFonts w:cs="Arial"/>
                <w:b/>
                <w:u w:val="single"/>
              </w:rPr>
              <w:t>WrOF</w:t>
            </w:r>
            <w:proofErr w:type="spellEnd"/>
            <w:r w:rsidRPr="00475153">
              <w:rPr>
                <w:rFonts w:cs="Arial"/>
                <w:b/>
                <w:u w:val="single"/>
              </w:rPr>
              <w:t>.</w:t>
            </w:r>
          </w:p>
          <w:p w:rsidR="004F23AB" w:rsidRPr="00475153" w:rsidRDefault="004F23AB" w:rsidP="004F23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</w:rPr>
            </w:pPr>
            <w:r w:rsidRPr="00475153">
              <w:rPr>
                <w:rFonts w:cs="Arial"/>
              </w:rPr>
              <w:t xml:space="preserve">Regulamin oraz wszystkie niezbędne do złożenia na konkurs dokumenty są dostępne na stronie internetowej RPO WD 2014-2020: </w:t>
            </w:r>
            <w:hyperlink r:id="rId10" w:history="1">
              <w:r w:rsidRPr="00475153">
                <w:rPr>
                  <w:rStyle w:val="Hipercze"/>
                  <w:rFonts w:cs="Arial"/>
                </w:rPr>
                <w:t>www.rpo.dolnyslask.pl</w:t>
              </w:r>
            </w:hyperlink>
            <w:r w:rsidRPr="00475153">
              <w:t xml:space="preserve"> </w:t>
            </w:r>
            <w:hyperlink r:id="rId11" w:history="1">
              <w:r w:rsidRPr="00475153">
                <w:rPr>
                  <w:rStyle w:val="Hipercze"/>
                </w:rPr>
                <w:t>www.bip.um.wroc.pl/zit</w:t>
              </w:r>
            </w:hyperlink>
            <w:r w:rsidRPr="00475153">
              <w:t>,</w:t>
            </w:r>
            <w:hyperlink r:id="rId12" w:history="1">
              <w:r w:rsidRPr="00475153">
                <w:rPr>
                  <w:rStyle w:val="Hipercze"/>
                </w:rPr>
                <w:t>www.wroclaw.pl/zit-WrOF</w:t>
              </w:r>
            </w:hyperlink>
            <w:r w:rsidRPr="00475153">
              <w:t xml:space="preserve">,oraz </w:t>
            </w:r>
            <w:hyperlink r:id="rId13" w:history="1">
              <w:r w:rsidRPr="00475153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475153">
              <w:rPr>
                <w:rFonts w:cs="Arial"/>
              </w:rPr>
              <w:t xml:space="preserve">. </w:t>
            </w:r>
          </w:p>
          <w:p w:rsidR="001613A1" w:rsidRPr="00231404" w:rsidRDefault="001613A1" w:rsidP="004F23A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4F23AB" w:rsidRPr="00231404" w:rsidTr="006D7C1A">
        <w:tc>
          <w:tcPr>
            <w:tcW w:w="534" w:type="dxa"/>
          </w:tcPr>
          <w:p w:rsidR="004F23AB" w:rsidRPr="00231404" w:rsidRDefault="004F23A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F23AB" w:rsidRPr="00231404" w:rsidRDefault="004F23A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4F23AB" w:rsidRPr="00475153" w:rsidRDefault="004F23AB" w:rsidP="00797620">
            <w:pPr>
              <w:spacing w:before="120" w:after="120" w:line="240" w:lineRule="auto"/>
              <w:jc w:val="both"/>
            </w:pPr>
            <w:r w:rsidRPr="00475153">
              <w:t xml:space="preserve">Konkurs ogłasza Instytucja Zarządzająca Regionalnym Programem Operacyjnym Województwa Dolnośląskiego 2014-2020  oraz Gmina Wrocław pełniąca funkcję IP w ramach instrumentu Zintegrowane Inwestycje Terytorialne Wrocławskiego Obszaru Funkcjonalnego (ZIT </w:t>
            </w:r>
            <w:proofErr w:type="spellStart"/>
            <w:r w:rsidRPr="00475153">
              <w:t>WrOF</w:t>
            </w:r>
            <w:proofErr w:type="spellEnd"/>
            <w:r w:rsidRPr="00475153">
              <w:t xml:space="preserve">) pełniące role Instytucji Organizującej Konkurs. </w:t>
            </w:r>
          </w:p>
          <w:p w:rsidR="004F23AB" w:rsidRPr="00475153" w:rsidRDefault="004F23AB" w:rsidP="0079762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75153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F23AB" w:rsidRPr="00475153" w:rsidRDefault="004F23AB" w:rsidP="0079762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75153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475153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475153">
              <w:rPr>
                <w:rFonts w:asciiTheme="minorHAnsi" w:hAnsiTheme="minorHAnsi"/>
                <w:bCs/>
              </w:rPr>
              <w:t>ul. Mazowiecka 17, 50-412 Wrocław</w:t>
            </w:r>
          </w:p>
          <w:p w:rsidR="004F23AB" w:rsidRPr="00475153" w:rsidRDefault="004F23AB" w:rsidP="0079762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475153">
              <w:rPr>
                <w:rFonts w:ascii="Calibri" w:hAnsi="Calibri"/>
                <w:szCs w:val="22"/>
              </w:rPr>
              <w:t>oraz</w:t>
            </w:r>
            <w:r w:rsidRPr="00475153">
              <w:rPr>
                <w:rFonts w:ascii="Calibri" w:hAnsi="Calibri"/>
                <w:bCs/>
              </w:rPr>
              <w:t xml:space="preserve"> Gmina Wrocław pełniąca funkcję Instytucji Pośredniczącej </w:t>
            </w:r>
            <w:r w:rsidRPr="00475153">
              <w:rPr>
                <w:rFonts w:ascii="Calibri" w:hAnsi="Calibri"/>
              </w:rPr>
              <w:t>pl. Nowy Targ 1-8, 50-141 Wrocław.</w:t>
            </w:r>
          </w:p>
          <w:p w:rsidR="004F23AB" w:rsidRPr="00475153" w:rsidRDefault="004F23AB" w:rsidP="00797620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475153">
              <w:rPr>
                <w:rFonts w:ascii="Calibri" w:hAnsi="Calibri"/>
              </w:rPr>
              <w:t xml:space="preserve">Porozumienie  zawarte pomiędzy </w:t>
            </w:r>
            <w:r w:rsidRPr="00475153">
              <w:rPr>
                <w:rFonts w:ascii="Calibri" w:hAnsi="Calibri"/>
                <w:szCs w:val="22"/>
              </w:rPr>
              <w:t>IZ RPO WD</w:t>
            </w:r>
            <w:r w:rsidRPr="00475153">
              <w:rPr>
                <w:rFonts w:ascii="Calibri" w:hAnsi="Calibri"/>
              </w:rPr>
              <w:t xml:space="preserve"> a Gminą Wrocław pełniącą funkcję lidera ZIT </w:t>
            </w:r>
            <w:proofErr w:type="spellStart"/>
            <w:r w:rsidRPr="00475153">
              <w:rPr>
                <w:rFonts w:ascii="Calibri" w:hAnsi="Calibri"/>
              </w:rPr>
              <w:t>WrOF</w:t>
            </w:r>
            <w:proofErr w:type="spellEnd"/>
            <w:r w:rsidRPr="0047515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166B28" w:rsidRPr="00151119" w:rsidRDefault="00166B28" w:rsidP="0016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Przedmiotem konkursu są typy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określone dla działania 4.3 Dziedzictwo kulturowe w osi priorytetowej 4 Środowisko i zasoby,</w:t>
            </w:r>
            <w:r>
              <w:rPr>
                <w:rFonts w:cs="Calibri"/>
                <w:color w:val="000000"/>
              </w:rPr>
              <w:t xml:space="preserve"> realizowane na obszarze ZIT </w:t>
            </w:r>
            <w:proofErr w:type="spellStart"/>
            <w:r>
              <w:rPr>
                <w:rFonts w:cs="Calibri"/>
                <w:color w:val="000000"/>
              </w:rPr>
              <w:t>WrOF</w:t>
            </w:r>
            <w:proofErr w:type="spellEnd"/>
            <w:r w:rsidRPr="00151119">
              <w:rPr>
                <w:rFonts w:cs="Calibri"/>
                <w:color w:val="000000"/>
              </w:rPr>
              <w:t xml:space="preserve"> tj.:</w:t>
            </w:r>
          </w:p>
          <w:p w:rsidR="00166B28" w:rsidRPr="00151119" w:rsidRDefault="00166B28" w:rsidP="0016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66B28" w:rsidRPr="00151119" w:rsidRDefault="00166B28" w:rsidP="00166B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Zabytki nieruchome, wpisane do rejestru prowadzonego przez Wojewódzkiego Konserwatora Zabytków we Wrocławiu wraz z ich otoczeniem, w tym:</w:t>
            </w:r>
          </w:p>
          <w:p w:rsidR="00166B28" w:rsidRPr="00151119" w:rsidRDefault="00166B28" w:rsidP="00166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rewitalizacja, rewaloryzacja, konserwacja, renowacja, restauracja, zachowanie i adaptacja oraz roboty budowlane obiektów zabytkowych oraz obszarów zabytkowych; </w:t>
            </w:r>
          </w:p>
          <w:p w:rsidR="00166B28" w:rsidRPr="00151119" w:rsidRDefault="00166B28" w:rsidP="00166B28">
            <w:pPr>
              <w:pStyle w:val="Akapitzlist"/>
              <w:numPr>
                <w:ilvl w:val="0"/>
                <w:numId w:val="3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przystosowanie obiektów do pełnienia przez nie nowych funkcji (w szczególności do prowadzenia działalności kulturalnej i turystycznej) wraz z zakupem niezbędnego sprzętu/wyposażenia;</w:t>
            </w:r>
          </w:p>
          <w:p w:rsidR="00166B28" w:rsidRDefault="00166B28" w:rsidP="00166B28">
            <w:pPr>
              <w:spacing w:line="240" w:lineRule="auto"/>
              <w:jc w:val="both"/>
              <w:rPr>
                <w:rFonts w:cs="Arial"/>
              </w:rPr>
            </w:pPr>
          </w:p>
          <w:p w:rsidR="00166B28" w:rsidRPr="00151119" w:rsidRDefault="00166B28" w:rsidP="00166B28">
            <w:pPr>
              <w:spacing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Jako uzupełniający element wyżej wymienionych projektów będą mogły być </w:t>
            </w:r>
            <w:r w:rsidRPr="00151119">
              <w:rPr>
                <w:rFonts w:cs="Arial"/>
              </w:rPr>
              <w:lastRenderedPageBreak/>
              <w:t>realizowane:</w:t>
            </w:r>
          </w:p>
          <w:p w:rsidR="00166B28" w:rsidRPr="00151119" w:rsidRDefault="00166B28" w:rsidP="00166B28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1405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dostosowanie infrastruktury do potrzeb osób niepełnosprawnych;</w:t>
            </w:r>
          </w:p>
          <w:p w:rsidR="00166B28" w:rsidRPr="00151119" w:rsidRDefault="00166B28" w:rsidP="00166B28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 xml:space="preserve">adaptacja i zastosowanie środków ochrony (np. przeciwwłamaniowej i przeciwpożarowej); </w:t>
            </w:r>
          </w:p>
          <w:p w:rsidR="00166B28" w:rsidRPr="00151119" w:rsidRDefault="00166B28" w:rsidP="00166B28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 xml:space="preserve">przedsięwzięcia dotyczące infrastruktury towarzyszącej (np. parkingi, chodniki, drogi) – </w:t>
            </w:r>
            <w:r w:rsidRPr="00960C43">
              <w:rPr>
                <w:rFonts w:asciiTheme="minorHAnsi" w:eastAsia="TTE1ABE920t00" w:hAnsiTheme="minorHAnsi" w:cs="Arial"/>
                <w:szCs w:val="22"/>
              </w:rPr>
              <w:t>do 15% całkowitych kosztów kwalifikowalnych projektu;</w:t>
            </w:r>
          </w:p>
          <w:p w:rsidR="00166B28" w:rsidRDefault="00166B28" w:rsidP="00166B28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 xml:space="preserve">konserwacja, restauracja zabytków ruchomych znajdujących się w ww. zabytkach nieruchomych objętych wsparciem). </w:t>
            </w:r>
          </w:p>
          <w:p w:rsidR="00166B28" w:rsidRPr="00151119" w:rsidRDefault="00166B28" w:rsidP="0016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66B28" w:rsidRPr="00151119" w:rsidRDefault="00166B28" w:rsidP="00166B28">
            <w:pPr>
              <w:pStyle w:val="Poprawka"/>
              <w:numPr>
                <w:ilvl w:val="0"/>
                <w:numId w:val="24"/>
              </w:numPr>
              <w:ind w:hanging="68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1119">
              <w:rPr>
                <w:rFonts w:asciiTheme="minorHAnsi" w:hAnsiTheme="minorHAnsi" w:cs="Arial"/>
                <w:sz w:val="22"/>
                <w:szCs w:val="22"/>
              </w:rPr>
              <w:t xml:space="preserve">Instytucje kultury, w tym: </w:t>
            </w:r>
          </w:p>
          <w:p w:rsidR="00166B28" w:rsidRPr="00151119" w:rsidRDefault="00166B28" w:rsidP="00166B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przebudowa/rozbudowa obiektów zajmowanych przez te instytucje (wraz z zakupem niezbędnego sprzętu), w tym zastosowanie rozwiązań energooszczędnych zmniejszających ogólne koszty eksploatacji;</w:t>
            </w:r>
          </w:p>
          <w:p w:rsidR="00166B28" w:rsidRPr="00151119" w:rsidRDefault="00166B28" w:rsidP="00166B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doposażenie w sprzęt (w tym informatyczny), niezbędny do rozwoju oferty odpowiadającej na nowe potrzeby w obszarze działalności kulturalnej wynikające z rozwoju technicznego oraz przemian społecznych we współczesnej gospodarce; </w:t>
            </w:r>
          </w:p>
          <w:p w:rsidR="00166B28" w:rsidRPr="00151119" w:rsidRDefault="00166B28" w:rsidP="00166B2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oprogramowania komputerowe ułatwiające wewnętrzne zarządzanie w instytucji.</w:t>
            </w:r>
          </w:p>
          <w:p w:rsidR="00166B28" w:rsidRPr="00151119" w:rsidRDefault="00166B28" w:rsidP="00166B28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66B28" w:rsidRPr="00151119" w:rsidRDefault="00166B28" w:rsidP="00166B28">
            <w:p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W odniesieniu do projektów szkół i uczelni artystycznych możliwe będzie wsparcie w zakresie związanym z prowadzoną działalnością kulturalną </w:t>
            </w:r>
            <w:r w:rsidRPr="00151119">
              <w:rPr>
                <w:rFonts w:cs="Arial"/>
              </w:rPr>
              <w:br/>
              <w:t>i artystyczną, przy czym wsparcie to nie obejmuje działalności stricte dydaktycznej.</w:t>
            </w:r>
          </w:p>
          <w:p w:rsidR="00166B28" w:rsidRDefault="00166B28" w:rsidP="00166B28">
            <w:pPr>
              <w:spacing w:after="0" w:line="240" w:lineRule="auto"/>
              <w:jc w:val="both"/>
              <w:rPr>
                <w:rFonts w:cs="Arial"/>
              </w:rPr>
            </w:pPr>
          </w:p>
          <w:p w:rsidR="00166B28" w:rsidRDefault="00166B28" w:rsidP="00166B2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Możliwe jest łączenie ww. typów projektów 4.3.A i 4.3.B – o wyborze typu decyduje struktura wydatków kwalifikowalnych (ich większościowy udział). </w:t>
            </w:r>
          </w:p>
          <w:p w:rsidR="00166B28" w:rsidRDefault="00166B28" w:rsidP="00166B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</w:p>
          <w:p w:rsidR="00166B28" w:rsidRPr="00151119" w:rsidRDefault="00166B28" w:rsidP="00166B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151119">
              <w:rPr>
                <w:rFonts w:cs="Arial"/>
                <w:b/>
              </w:rPr>
              <w:t>Nie będą finansowane:</w:t>
            </w:r>
          </w:p>
          <w:p w:rsidR="00166B28" w:rsidRPr="00151119" w:rsidRDefault="00166B28" w:rsidP="00166B2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projekty dotyczące organizacji imprez o charakterze kulturalnym, takich jak wystawy, festiwale;</w:t>
            </w:r>
          </w:p>
          <w:p w:rsidR="00166B28" w:rsidRPr="00151119" w:rsidRDefault="00166B28" w:rsidP="00166B2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budowa od podstaw nowej infrastruktury kulturalnej.</w:t>
            </w:r>
          </w:p>
          <w:p w:rsidR="002368A3" w:rsidRDefault="002368A3" w:rsidP="00166B28">
            <w:pPr>
              <w:pStyle w:val="Akapitzlist"/>
              <w:autoSpaceDE w:val="0"/>
              <w:autoSpaceDN w:val="0"/>
              <w:adjustRightInd w:val="0"/>
              <w:spacing w:before="0" w:line="240" w:lineRule="auto"/>
              <w:ind w:left="360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</w:p>
          <w:p w:rsidR="0018331F" w:rsidRDefault="0018331F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</w:p>
          <w:p w:rsidR="0018331F" w:rsidRDefault="0018331F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EUAlbertina"/>
                <w:color w:val="000000"/>
              </w:rPr>
            </w:pPr>
            <w:r w:rsidRPr="0018331F">
              <w:t xml:space="preserve">Kategorią interwencji dla niniejszego konkursu jest kategoria </w:t>
            </w:r>
            <w:r w:rsidRPr="0018331F">
              <w:rPr>
                <w:rFonts w:cs="EUAlbertina"/>
                <w:color w:val="000000"/>
              </w:rPr>
              <w:t>094 Ochrona, rozwój i promowanie dóbr publicznych w dziedzinie kultury i dziedzictwa.</w:t>
            </w:r>
          </w:p>
          <w:p w:rsidR="00471C1B" w:rsidRPr="0018331F" w:rsidRDefault="00471C1B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166B28" w:rsidRPr="00231404" w:rsidTr="006D7C1A">
        <w:tc>
          <w:tcPr>
            <w:tcW w:w="534" w:type="dxa"/>
          </w:tcPr>
          <w:p w:rsidR="00166B28" w:rsidRPr="00231404" w:rsidRDefault="00166B2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 xml:space="preserve">4. </w:t>
            </w:r>
          </w:p>
        </w:tc>
        <w:tc>
          <w:tcPr>
            <w:tcW w:w="2268" w:type="dxa"/>
          </w:tcPr>
          <w:p w:rsidR="00166B28" w:rsidRPr="00231404" w:rsidRDefault="00166B2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166B28" w:rsidRPr="00151119" w:rsidRDefault="00166B28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 xml:space="preserve">następujące typy beneficjentów, realizujących projekty na terenie ZIT </w:t>
            </w:r>
            <w:proofErr w:type="spellStart"/>
            <w:r>
              <w:rPr>
                <w:rFonts w:cs="Calibri"/>
                <w:color w:val="000000"/>
              </w:rPr>
              <w:t>WrOF</w:t>
            </w:r>
            <w:proofErr w:type="spellEnd"/>
            <w:r>
              <w:rPr>
                <w:rFonts w:cs="Calibri"/>
                <w:color w:val="000000"/>
              </w:rPr>
              <w:t>: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jednostki samorządu terytorialnego, ich związki i stowarzyszenia;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 xml:space="preserve">jednostki organizacyjne </w:t>
            </w:r>
            <w:proofErr w:type="spellStart"/>
            <w:r w:rsidRPr="00960C43">
              <w:rPr>
                <w:rFonts w:asciiTheme="minorHAnsi" w:eastAsia="TTE1ABE920t00" w:hAnsiTheme="minorHAnsi" w:cs="Arial"/>
              </w:rPr>
              <w:t>jst</w:t>
            </w:r>
            <w:proofErr w:type="spellEnd"/>
            <w:r w:rsidRPr="00960C43">
              <w:rPr>
                <w:rFonts w:asciiTheme="minorHAnsi" w:eastAsia="TTE1ABE920t00" w:hAnsiTheme="minorHAnsi" w:cs="Arial"/>
              </w:rPr>
              <w:t>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administracja rządowa;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kościoły i związki wyznaniowe oraz osoby prawne kościołów i związków wyznaniowych;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organizacje pozarządowe;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LGD;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/>
              </w:rPr>
              <w:t>spółki prawa handlowego, w </w:t>
            </w:r>
            <w:r w:rsidRPr="00960C43">
              <w:rPr>
                <w:rFonts w:asciiTheme="minorHAnsi" w:hAnsiTheme="minorHAnsi"/>
              </w:rPr>
              <w:t xml:space="preserve">których udział większościowy – ponad 50% </w:t>
            </w:r>
            <w:r w:rsidRPr="00960C43">
              <w:rPr>
                <w:rFonts w:asciiTheme="minorHAnsi" w:hAnsiTheme="minorHAnsi"/>
              </w:rPr>
              <w:lastRenderedPageBreak/>
              <w:t>akcji, udziałów itp. – posiadają jednostki sektora finansów publicznych;</w:t>
            </w:r>
          </w:p>
          <w:p w:rsidR="00166B28" w:rsidRPr="00960C43" w:rsidRDefault="00166B28" w:rsidP="00166B28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hAnsiTheme="minorHAnsi" w:cs="Arial"/>
              </w:rPr>
              <w:t>samorządowe instytucje kultury;</w:t>
            </w:r>
          </w:p>
          <w:p w:rsidR="00166B28" w:rsidRPr="00471C1B" w:rsidRDefault="00166B28" w:rsidP="00166B28">
            <w:pPr>
              <w:pStyle w:val="Default"/>
              <w:numPr>
                <w:ilvl w:val="0"/>
                <w:numId w:val="33"/>
              </w:numPr>
              <w:rPr>
                <w:rFonts w:eastAsia="TTE1ABE920t00" w:cs="Arial"/>
              </w:rPr>
            </w:pPr>
            <w:r w:rsidRPr="00960C43">
              <w:rPr>
                <w:rFonts w:asciiTheme="minorHAnsi" w:hAnsiTheme="minorHAnsi" w:cs="Arial"/>
                <w:sz w:val="22"/>
                <w:szCs w:val="22"/>
              </w:rPr>
              <w:t xml:space="preserve">szkoły, uczelnie – inne niż prowadzone i nadzorowane przez </w:t>
            </w:r>
            <w:proofErr w:type="spellStart"/>
            <w:r w:rsidRPr="00960C43">
              <w:rPr>
                <w:rFonts w:asciiTheme="minorHAnsi" w:hAnsiTheme="minorHAnsi" w:cs="Arial"/>
                <w:sz w:val="22"/>
                <w:szCs w:val="22"/>
              </w:rPr>
              <w:t>MKiDN</w:t>
            </w:r>
            <w:proofErr w:type="spellEnd"/>
            <w:r w:rsidRPr="00960C4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471C1B" w:rsidRPr="009D3B9B" w:rsidRDefault="00471C1B" w:rsidP="00471C1B">
            <w:pPr>
              <w:pStyle w:val="Default"/>
              <w:ind w:left="360"/>
              <w:rPr>
                <w:rFonts w:eastAsia="TTE1ABE920t00" w:cs="Arial"/>
              </w:rPr>
            </w:pP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5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A0A4C" w:rsidRPr="00231404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231404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18331F" w:rsidRPr="00B2705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B27059">
              <w:rPr>
                <w:rFonts w:ascii="Calibri" w:eastAsia="Droid Sans Fallback" w:hAnsi="Calibri" w:cs="Calibri"/>
                <w:color w:val="00000A"/>
              </w:rPr>
              <w:t xml:space="preserve">Alokacja </w:t>
            </w:r>
            <w:r w:rsidRPr="00166B28">
              <w:rPr>
                <w:rFonts w:eastAsia="Droid Sans Fallback" w:cs="Calibri"/>
              </w:rPr>
              <w:t xml:space="preserve">przeznaczona na konkurs wynosi </w:t>
            </w:r>
            <w:r w:rsidR="00166B28" w:rsidRPr="00166B28">
              <w:rPr>
                <w:rFonts w:cs="Calibri"/>
                <w:b/>
              </w:rPr>
              <w:t>4 230 000</w:t>
            </w:r>
            <w:r w:rsidRPr="00166B28">
              <w:rPr>
                <w:rFonts w:cs="Calibri"/>
                <w:b/>
              </w:rPr>
              <w:t xml:space="preserve"> Euro</w:t>
            </w:r>
            <w:r w:rsidRPr="00166B28">
              <w:rPr>
                <w:rFonts w:eastAsia="Droid Sans Fallback" w:cs="Calibri"/>
                <w:b/>
              </w:rPr>
              <w:t xml:space="preserve">, tj. </w:t>
            </w:r>
            <w:r w:rsidR="00166B28" w:rsidRPr="00166B28">
              <w:rPr>
                <w:rFonts w:cs="Helvetica"/>
                <w:b/>
                <w:shd w:val="clear" w:color="auto" w:fill="FFFFFF"/>
              </w:rPr>
              <w:t>17</w:t>
            </w:r>
            <w:r w:rsidR="00166B28">
              <w:rPr>
                <w:rFonts w:cs="Helvetica"/>
                <w:b/>
                <w:shd w:val="clear" w:color="auto" w:fill="FFFFFF"/>
              </w:rPr>
              <w:t> </w:t>
            </w:r>
            <w:r w:rsidR="00166B28" w:rsidRPr="00166B28">
              <w:rPr>
                <w:rFonts w:cs="Helvetica"/>
                <w:b/>
                <w:shd w:val="clear" w:color="auto" w:fill="FFFFFF"/>
              </w:rPr>
              <w:t>993</w:t>
            </w:r>
            <w:r w:rsidR="00166B28">
              <w:rPr>
                <w:rFonts w:cs="Helvetica"/>
                <w:b/>
                <w:shd w:val="clear" w:color="auto" w:fill="FFFFFF"/>
              </w:rPr>
              <w:t xml:space="preserve"> </w:t>
            </w:r>
            <w:r w:rsidR="00166B28" w:rsidRPr="00166B28">
              <w:rPr>
                <w:rFonts w:cs="Helvetica"/>
                <w:b/>
                <w:shd w:val="clear" w:color="auto" w:fill="FFFFFF"/>
              </w:rPr>
              <w:t>574</w:t>
            </w:r>
            <w:r w:rsidRPr="00166B28">
              <w:rPr>
                <w:rFonts w:eastAsia="Droid Sans Fallback" w:cs="Calibri"/>
                <w:b/>
              </w:rPr>
              <w:t xml:space="preserve"> PLN</w:t>
            </w:r>
          </w:p>
          <w:p w:rsidR="0018331F" w:rsidRPr="00B2705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8331F" w:rsidRPr="00B2705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rPr>
                <w:rFonts w:cs="MS Sans Serif"/>
              </w:rPr>
              <w:t xml:space="preserve">Alokacja przeliczona po kursie Europejskiego Banku Centralnego (EBC) obowiązującym w kwietniu 2016  r., 1 euro = 4,2538 PLN. </w:t>
            </w:r>
          </w:p>
          <w:p w:rsidR="0018331F" w:rsidRPr="00B27059" w:rsidRDefault="0018331F" w:rsidP="0018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18331F" w:rsidRPr="00B27059" w:rsidRDefault="0018331F" w:rsidP="0018331F">
            <w:pPr>
              <w:spacing w:after="0" w:line="240" w:lineRule="auto"/>
              <w:jc w:val="both"/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</w:t>
            </w:r>
            <w:r w:rsidRPr="00B27059">
              <w:t>.</w:t>
            </w:r>
          </w:p>
          <w:p w:rsidR="00984533" w:rsidRPr="00231404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ED1E9F" w:rsidRPr="00231404" w:rsidTr="006D7C1A">
        <w:tc>
          <w:tcPr>
            <w:tcW w:w="534" w:type="dxa"/>
          </w:tcPr>
          <w:p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ED1E9F" w:rsidRPr="00B27059" w:rsidRDefault="00ED1E9F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wydatków kwalifikowalnych 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</w:p>
          <w:p w:rsidR="00ED1E9F" w:rsidRPr="00B27059" w:rsidRDefault="00ED1E9F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ED1E9F" w:rsidRPr="00231404" w:rsidTr="006D7C1A">
        <w:tc>
          <w:tcPr>
            <w:tcW w:w="534" w:type="dxa"/>
          </w:tcPr>
          <w:p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ED1E9F" w:rsidRDefault="00ED1E9F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 xml:space="preserve">Maksymalna wartość projektu to </w:t>
            </w:r>
            <w:r w:rsidRPr="00CB0572">
              <w:rPr>
                <w:rFonts w:cs="Arial"/>
              </w:rPr>
              <w:t xml:space="preserve">21 </w:t>
            </w:r>
            <w:r>
              <w:rPr>
                <w:rFonts w:cs="Arial"/>
              </w:rPr>
              <w:t>269</w:t>
            </w:r>
            <w:r w:rsidRPr="00CB057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</w:t>
            </w:r>
            <w:r w:rsidRPr="00CB0572">
              <w:rPr>
                <w:rFonts w:cs="Arial"/>
              </w:rPr>
              <w:t>00,00</w:t>
            </w:r>
            <w:r>
              <w:rPr>
                <w:rFonts w:cs="Arial"/>
              </w:rPr>
              <w:t xml:space="preserve"> PLN</w:t>
            </w:r>
            <w:r w:rsidRPr="00CB0572">
              <w:rPr>
                <w:rFonts w:cs="Arial"/>
              </w:rPr>
              <w:t xml:space="preserve"> tj.</w:t>
            </w:r>
            <w:r>
              <w:rPr>
                <w:rFonts w:cs="Arial"/>
              </w:rPr>
              <w:t xml:space="preserve"> nie więcej niż 5 mln Euro.</w:t>
            </w:r>
          </w:p>
          <w:p w:rsidR="00ED1E9F" w:rsidRDefault="00ED1E9F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Maksymalną wartość </w:t>
            </w:r>
            <w:r w:rsidRPr="00DE51F0">
              <w:rPr>
                <w:rFonts w:cs="Arial"/>
              </w:rPr>
              <w:t>projektu określa także podział interwencji pomiędzy RPO WD a PO </w:t>
            </w:r>
            <w:proofErr w:type="spellStart"/>
            <w:r w:rsidRPr="00DE51F0">
              <w:rPr>
                <w:rFonts w:cs="Arial"/>
              </w:rPr>
              <w:t>IiŚ</w:t>
            </w:r>
            <w:proofErr w:type="spellEnd"/>
            <w:r w:rsidRPr="00DE51F0">
              <w:rPr>
                <w:rFonts w:cs="Arial"/>
              </w:rPr>
              <w:t xml:space="preserve"> – opisany w pkt</w:t>
            </w:r>
            <w:r>
              <w:rPr>
                <w:rFonts w:cs="Arial"/>
              </w:rPr>
              <w:t>.</w:t>
            </w:r>
            <w:r w:rsidRPr="00DE51F0">
              <w:rPr>
                <w:rFonts w:cs="Arial"/>
              </w:rPr>
              <w:t xml:space="preserve"> 4 Regulaminu.</w:t>
            </w:r>
          </w:p>
          <w:p w:rsidR="00ED1E9F" w:rsidRDefault="00ED1E9F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ED1E9F" w:rsidRDefault="00ED1E9F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>
              <w:rPr>
                <w:rFonts w:cs="Arial"/>
              </w:rPr>
              <w:t xml:space="preserve">Do przeliczenia kwot z pkt. 4 z Euro na PLN stosuje się kurs </w:t>
            </w:r>
            <w:r w:rsidRPr="00CB0572">
              <w:rPr>
                <w:rFonts w:cs="MS Sans Serif"/>
              </w:rPr>
              <w:t>Europejskiego Banku Ce</w:t>
            </w:r>
            <w:r>
              <w:rPr>
                <w:rFonts w:cs="MS Sans Serif"/>
              </w:rPr>
              <w:t>ntralnego (EBC) obowiązujący w kwietniu 2016 r.</w:t>
            </w:r>
            <w:r w:rsidRPr="00CB0572">
              <w:rPr>
                <w:rFonts w:cs="MS Sans Serif"/>
              </w:rPr>
              <w:t xml:space="preserve">, tj. </w:t>
            </w:r>
            <w:r>
              <w:rPr>
                <w:rFonts w:cs="MS Sans Serif"/>
              </w:rPr>
              <w:t xml:space="preserve">1 euro = </w:t>
            </w:r>
            <w:r w:rsidRPr="00CB0572">
              <w:rPr>
                <w:rFonts w:cs="MS Sans Serif"/>
              </w:rPr>
              <w:t>4,2</w:t>
            </w:r>
            <w:r>
              <w:rPr>
                <w:rFonts w:cs="MS Sans Serif"/>
              </w:rPr>
              <w:t>538 PLN</w:t>
            </w:r>
            <w:r w:rsidRPr="00CB0572">
              <w:rPr>
                <w:rFonts w:cs="MS Sans Serif"/>
              </w:rPr>
              <w:t>.</w:t>
            </w:r>
          </w:p>
          <w:p w:rsidR="00471C1B" w:rsidRPr="00AB5956" w:rsidRDefault="00471C1B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56AC4" w:rsidRPr="00231404" w:rsidTr="006D7C1A">
        <w:tc>
          <w:tcPr>
            <w:tcW w:w="534" w:type="dxa"/>
          </w:tcPr>
          <w:p w:rsidR="00456AC4" w:rsidRPr="00231404" w:rsidRDefault="00456AC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456AC4" w:rsidRPr="00231404" w:rsidRDefault="00456AC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56AC4" w:rsidRPr="00231404" w:rsidRDefault="00456AC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56AC4" w:rsidRPr="00263BF7" w:rsidRDefault="00456AC4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Dofinansowanie UE na poziomie projektu: </w:t>
            </w:r>
          </w:p>
          <w:p w:rsidR="00456AC4" w:rsidRPr="00263BF7" w:rsidRDefault="00456AC4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56AC4" w:rsidRPr="00263BF7" w:rsidRDefault="00456AC4" w:rsidP="00456AC4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nieobjętego pomocą publiczną – maksymalnie 85% kosztów kwalifikowalnych; </w:t>
            </w:r>
          </w:p>
          <w:p w:rsidR="00456AC4" w:rsidRPr="00263BF7" w:rsidRDefault="00456AC4" w:rsidP="00B76B2C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:rsidR="00456AC4" w:rsidRPr="00263BF7" w:rsidRDefault="00456AC4" w:rsidP="00456AC4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publiczną w rozumieniu Rozporządzenia Ministra Infrastruktury i Rozwoju </w:t>
            </w:r>
            <w:r w:rsidRPr="00263BF7">
              <w:rPr>
                <w:rFonts w:eastAsia="TimesNewRoman" w:cs="TimesNewRoman"/>
                <w:color w:val="auto"/>
                <w:sz w:val="22"/>
                <w:szCs w:val="22"/>
              </w:rPr>
              <w:t xml:space="preserve">z dnia 28 sierpnia 2015 r. </w:t>
            </w:r>
            <w:r w:rsidRPr="00263BF7">
              <w:rPr>
                <w:color w:val="auto"/>
                <w:sz w:val="22"/>
                <w:szCs w:val="22"/>
              </w:rPr>
              <w:t>w sprawie udzielania pomocy inwestycyjnej na kulturę i zachowanie dziedzictwa kulturowego w ramach regionalnych programów operacyjnych na lata 2014-2020:</w:t>
            </w:r>
          </w:p>
          <w:p w:rsidR="00456AC4" w:rsidRPr="00263BF7" w:rsidRDefault="00456AC4" w:rsidP="00B76B2C">
            <w:pPr>
              <w:pStyle w:val="Default"/>
              <w:ind w:left="317" w:hanging="284"/>
              <w:jc w:val="both"/>
              <w:rPr>
                <w:color w:val="auto"/>
                <w:sz w:val="22"/>
                <w:szCs w:val="22"/>
              </w:rPr>
            </w:pPr>
          </w:p>
          <w:p w:rsidR="00456AC4" w:rsidRPr="00263BF7" w:rsidRDefault="00456AC4" w:rsidP="00456AC4">
            <w:pPr>
              <w:pStyle w:val="Default"/>
              <w:numPr>
                <w:ilvl w:val="0"/>
                <w:numId w:val="36"/>
              </w:numPr>
              <w:ind w:left="60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kwota pomocy nie może przekroczyć różnicy pomiędzy kosztami kwalifikowalnymi a zyskiem operacyjnym z inwestycji – jednakże maksymalnie może wynosić 85% kosztów kwalifikowanych. Zysk operacyjny odlicza się od kosztów kwalifikowalnych ex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ante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okres;</w:t>
            </w:r>
          </w:p>
          <w:p w:rsidR="00456AC4" w:rsidRPr="00263BF7" w:rsidRDefault="00456AC4" w:rsidP="00B76B2C">
            <w:pPr>
              <w:pStyle w:val="Default"/>
              <w:ind w:left="600"/>
              <w:jc w:val="both"/>
              <w:rPr>
                <w:color w:val="auto"/>
                <w:sz w:val="22"/>
                <w:szCs w:val="22"/>
              </w:rPr>
            </w:pPr>
          </w:p>
          <w:p w:rsidR="00456AC4" w:rsidRPr="00263BF7" w:rsidRDefault="00456AC4" w:rsidP="00456AC4">
            <w:pPr>
              <w:pStyle w:val="Default"/>
              <w:numPr>
                <w:ilvl w:val="0"/>
                <w:numId w:val="36"/>
              </w:numPr>
              <w:ind w:left="60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kwoty pomocy nieprzekraczającej równowartości 1 mln EUR – alternatywnie, w zależności od wybranej metody obliczania wartości pomocy wskazanej poniżej: </w:t>
            </w:r>
          </w:p>
          <w:p w:rsidR="00456AC4" w:rsidRPr="00263BF7" w:rsidRDefault="00456AC4" w:rsidP="00B76B2C">
            <w:pPr>
              <w:pStyle w:val="Default"/>
              <w:ind w:left="1026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- kwota pomocy nie może przekroczyć różnicy pomiędzy kosztami kwalifikowalnymi a zyskiem operacyjnym z inwestycji – jednakże maksymalnie może wynosić 85% kosztów kwalifikowanych. Zysk operacyjny odlicza się od kosztów kwalifikowalnych </w:t>
            </w:r>
            <w:r w:rsidRPr="00263BF7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263BF7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, na </w:t>
            </w:r>
            <w:r w:rsidRPr="00263BF7">
              <w:rPr>
                <w:color w:val="auto"/>
                <w:sz w:val="22"/>
                <w:szCs w:val="22"/>
              </w:rPr>
              <w:lastRenderedPageBreak/>
              <w:t>podstawie rozsądnych prognoz, albo przy użyciu mechanizmu wycofania. Operator infrastruktury ma prawo zatrzymać rozsądny zysk przez odnośny okres</w:t>
            </w:r>
          </w:p>
          <w:p w:rsidR="00456AC4" w:rsidRPr="00263BF7" w:rsidRDefault="00456AC4" w:rsidP="00B76B2C">
            <w:pPr>
              <w:pStyle w:val="Default"/>
              <w:ind w:left="720"/>
              <w:jc w:val="both"/>
              <w:rPr>
                <w:b/>
                <w:color w:val="auto"/>
                <w:sz w:val="22"/>
                <w:szCs w:val="22"/>
              </w:rPr>
            </w:pPr>
            <w:r w:rsidRPr="00263BF7">
              <w:rPr>
                <w:b/>
                <w:color w:val="auto"/>
                <w:sz w:val="22"/>
                <w:szCs w:val="22"/>
              </w:rPr>
              <w:t>[lub:]</w:t>
            </w:r>
          </w:p>
          <w:p w:rsidR="00456AC4" w:rsidRPr="00263BF7" w:rsidRDefault="00456AC4" w:rsidP="00B76B2C">
            <w:pPr>
              <w:pStyle w:val="Default"/>
              <w:ind w:left="1026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>- kwota pomocy stanowi maksymalnie 80 % kosztów kwalifikowalnych;</w:t>
            </w:r>
          </w:p>
          <w:p w:rsidR="00456AC4" w:rsidRPr="00263BF7" w:rsidRDefault="00456AC4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456AC4" w:rsidRPr="00263BF7" w:rsidRDefault="00456AC4" w:rsidP="00456AC4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</w:t>
            </w:r>
            <w:r w:rsidRPr="00263BF7">
              <w:rPr>
                <w:i/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263BF7">
              <w:rPr>
                <w:i/>
                <w:color w:val="auto"/>
                <w:sz w:val="22"/>
                <w:szCs w:val="22"/>
              </w:rPr>
              <w:t>minimis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 – maksymalnie 80 % kosztów kwalifikowalnych.</w:t>
            </w:r>
          </w:p>
          <w:p w:rsidR="00456AC4" w:rsidRPr="00263BF7" w:rsidRDefault="00456AC4" w:rsidP="00B76B2C">
            <w:pPr>
              <w:ind w:left="317"/>
              <w:contextualSpacing/>
              <w:jc w:val="both"/>
            </w:pPr>
          </w:p>
          <w:p w:rsidR="00456AC4" w:rsidRPr="00263BF7" w:rsidRDefault="00456AC4" w:rsidP="00B76B2C">
            <w:pPr>
              <w:contextualSpacing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4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456AC4" w:rsidRPr="00231404" w:rsidTr="006D7C1A">
        <w:tc>
          <w:tcPr>
            <w:tcW w:w="534" w:type="dxa"/>
          </w:tcPr>
          <w:p w:rsidR="00456AC4" w:rsidRPr="00231404" w:rsidRDefault="00456AC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2268" w:type="dxa"/>
          </w:tcPr>
          <w:p w:rsidR="00456AC4" w:rsidRPr="00231404" w:rsidRDefault="00456AC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456AC4" w:rsidRPr="00231404" w:rsidRDefault="00456AC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456AC4" w:rsidRPr="00263BF7" w:rsidRDefault="00456AC4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Wkład własny beneficjenta na poziomie projektu: </w:t>
            </w:r>
          </w:p>
          <w:p w:rsidR="00456AC4" w:rsidRPr="00263BF7" w:rsidRDefault="00456AC4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56AC4" w:rsidRPr="00263BF7" w:rsidRDefault="00456AC4" w:rsidP="00456AC4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projektów nieobjętych pomocą publiczną – wynosi co najmniej 15%; </w:t>
            </w:r>
          </w:p>
          <w:p w:rsidR="00456AC4" w:rsidRPr="00263BF7" w:rsidRDefault="00456AC4" w:rsidP="00B76B2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456AC4" w:rsidRPr="00263BF7" w:rsidRDefault="00456AC4" w:rsidP="00456AC4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publiczną w rozumieniu Rozporządzenia Ministra Infrastruktury i Rozwoju </w:t>
            </w:r>
            <w:r w:rsidRPr="00263BF7">
              <w:rPr>
                <w:rFonts w:eastAsia="TimesNewRoman" w:cs="TimesNewRoman"/>
                <w:color w:val="auto"/>
                <w:sz w:val="22"/>
                <w:szCs w:val="22"/>
              </w:rPr>
              <w:t xml:space="preserve">z dnia 28 sierpnia 2015 r. </w:t>
            </w:r>
            <w:r w:rsidRPr="00263BF7">
              <w:rPr>
                <w:color w:val="auto"/>
                <w:sz w:val="22"/>
                <w:szCs w:val="22"/>
              </w:rPr>
              <w:t>w sprawie udzielania pomocy inwestycyjnej na kulturę i zachowanie dziedzictwa kulturowego w ramach regionalnych programów operacyjnych na lata 2014-2020:</w:t>
            </w:r>
          </w:p>
          <w:p w:rsidR="00456AC4" w:rsidRPr="00263BF7" w:rsidRDefault="00456AC4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56AC4" w:rsidRPr="00263BF7" w:rsidRDefault="00456AC4" w:rsidP="00456AC4">
            <w:pPr>
              <w:pStyle w:val="Default"/>
              <w:numPr>
                <w:ilvl w:val="0"/>
                <w:numId w:val="37"/>
              </w:numPr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minimalny wkład własny jest zależny od wyliczeń przeprowadzonych zgodnie z pkt. 12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ppkt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. 2 lit. a) niniejszego regulaminu.</w:t>
            </w:r>
          </w:p>
          <w:p w:rsidR="00456AC4" w:rsidRPr="00263BF7" w:rsidRDefault="00456AC4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456AC4" w:rsidRPr="00263BF7" w:rsidRDefault="00456AC4" w:rsidP="00456AC4">
            <w:pPr>
              <w:pStyle w:val="Default"/>
              <w:numPr>
                <w:ilvl w:val="0"/>
                <w:numId w:val="37"/>
              </w:numPr>
              <w:ind w:hanging="403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</w:t>
            </w:r>
            <w:r w:rsidRPr="00263BF7">
              <w:rPr>
                <w:b/>
                <w:color w:val="auto"/>
                <w:sz w:val="22"/>
                <w:szCs w:val="22"/>
              </w:rPr>
              <w:t>kwoty pomocy</w:t>
            </w:r>
            <w:r w:rsidRPr="00263BF7">
              <w:rPr>
                <w:color w:val="auto"/>
                <w:sz w:val="22"/>
                <w:szCs w:val="22"/>
              </w:rPr>
              <w:t xml:space="preserve"> </w:t>
            </w:r>
            <w:r w:rsidRPr="00263BF7">
              <w:rPr>
                <w:b/>
                <w:color w:val="auto"/>
                <w:sz w:val="22"/>
                <w:szCs w:val="22"/>
              </w:rPr>
              <w:t>nieprzekraczającej</w:t>
            </w:r>
            <w:r w:rsidRPr="00263BF7">
              <w:rPr>
                <w:color w:val="auto"/>
                <w:sz w:val="22"/>
                <w:szCs w:val="22"/>
              </w:rPr>
              <w:t xml:space="preserve"> 1 mln EUR – alternatywnie, w zależności od wybranej metody obliczania wartości pomocy: </w:t>
            </w:r>
          </w:p>
          <w:p w:rsidR="00456AC4" w:rsidRPr="00263BF7" w:rsidRDefault="00456AC4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- minimalny wkład własny jest zależny od wyliczeń przeprowadzonych zgodnie z pkt. 12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ppkt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. 2 lit. b)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tiret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 pierwsze z pkt. 12 niniejszego regulaminu</w:t>
            </w:r>
          </w:p>
          <w:p w:rsidR="00456AC4" w:rsidRPr="00263BF7" w:rsidRDefault="00456AC4" w:rsidP="00B76B2C">
            <w:pPr>
              <w:pStyle w:val="Default"/>
              <w:ind w:left="720"/>
              <w:jc w:val="both"/>
              <w:rPr>
                <w:b/>
                <w:color w:val="auto"/>
                <w:sz w:val="22"/>
                <w:szCs w:val="22"/>
              </w:rPr>
            </w:pPr>
            <w:r w:rsidRPr="00263BF7">
              <w:rPr>
                <w:b/>
                <w:color w:val="auto"/>
                <w:sz w:val="22"/>
                <w:szCs w:val="22"/>
              </w:rPr>
              <w:t>[lub:]</w:t>
            </w:r>
          </w:p>
          <w:p w:rsidR="00456AC4" w:rsidRPr="00263BF7" w:rsidRDefault="00456AC4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>- wynosi co najmniej 20 % kosztów kwalifikowalnych;</w:t>
            </w:r>
          </w:p>
          <w:p w:rsidR="00456AC4" w:rsidRPr="00263BF7" w:rsidRDefault="00456AC4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456AC4" w:rsidRPr="00263BF7" w:rsidRDefault="00456AC4" w:rsidP="00456AC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Theme="minorHAnsi" w:hAnsiTheme="minorHAnsi" w:cs="Calibri"/>
              </w:rPr>
            </w:pPr>
            <w:r w:rsidRPr="00263BF7">
              <w:rPr>
                <w:rFonts w:asciiTheme="minorHAnsi" w:hAnsiTheme="minorHAnsi"/>
              </w:rPr>
              <w:t xml:space="preserve">w przypadku projektu objętego pomocą de </w:t>
            </w:r>
            <w:proofErr w:type="spellStart"/>
            <w:r w:rsidRPr="00263BF7">
              <w:rPr>
                <w:rFonts w:asciiTheme="minorHAnsi" w:hAnsiTheme="minorHAnsi"/>
              </w:rPr>
              <w:t>minimis</w:t>
            </w:r>
            <w:proofErr w:type="spellEnd"/>
            <w:r w:rsidRPr="00263BF7">
              <w:rPr>
                <w:rFonts w:asciiTheme="minorHAnsi" w:hAnsiTheme="minorHAnsi"/>
              </w:rPr>
              <w:t xml:space="preserve"> – co najmniej 20 % kosztów kwalifikowalnych.</w:t>
            </w:r>
          </w:p>
          <w:p w:rsidR="00456AC4" w:rsidRPr="00263BF7" w:rsidRDefault="00456AC4" w:rsidP="00B76B2C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456AC4" w:rsidRPr="00263BF7" w:rsidRDefault="00456AC4" w:rsidP="00B76B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5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 w:rsidR="007C46DB" w:rsidRPr="00231404">
              <w:rPr>
                <w:rFonts w:cs="Calibri"/>
                <w:b/>
                <w:bCs/>
                <w:color w:val="000000"/>
              </w:rPr>
              <w:t>0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312F1" w:rsidRDefault="007312F1" w:rsidP="007312F1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</w:t>
            </w:r>
            <w:r w:rsidRPr="008E06E8">
              <w:rPr>
                <w:u w:val="single"/>
              </w:rPr>
              <w:t>snow-umwd.dolnyslask.pl</w:t>
            </w:r>
            <w:r>
              <w:t xml:space="preserve"> i przesyła do IOK w ramach niniejszego konkursu w terminie </w:t>
            </w:r>
            <w:r>
              <w:rPr>
                <w:b/>
                <w:bCs/>
                <w:u w:val="single"/>
              </w:rPr>
              <w:t>od godz. 8.00 dnia 3</w:t>
            </w:r>
            <w:r w:rsidR="00ED1E9F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 xml:space="preserve"> maja 2016 r.</w:t>
            </w:r>
            <w:r w:rsidR="00ED1E9F">
              <w:rPr>
                <w:b/>
                <w:bCs/>
                <w:u w:val="single"/>
              </w:rPr>
              <w:t xml:space="preserve"> do godz. 15.00 dnia </w:t>
            </w:r>
            <w:r w:rsidR="00716A87"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czerwca 2016 r.</w:t>
            </w:r>
            <w:r>
              <w:rPr>
                <w:u w:val="single"/>
              </w:rPr>
              <w:t xml:space="preserve"> </w:t>
            </w:r>
          </w:p>
          <w:p w:rsidR="00174B77" w:rsidRPr="008E06E8" w:rsidRDefault="007312F1" w:rsidP="00716A87">
            <w:pPr>
              <w:spacing w:before="120" w:after="120"/>
              <w:jc w:val="both"/>
            </w:pPr>
            <w:r>
              <w:t xml:space="preserve">Ponadto do siedziby IOK należy dostarczyć jeden egzemplarz wydrukowanej </w:t>
            </w:r>
            <w:r w:rsidR="008E06E8">
              <w:br/>
            </w:r>
            <w:r>
              <w:lastRenderedPageBreak/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 w terminie </w:t>
            </w:r>
            <w:r>
              <w:rPr>
                <w:b/>
                <w:bCs/>
                <w:u w:val="single"/>
              </w:rPr>
              <w:t xml:space="preserve">do godz. 15.00 dnia </w:t>
            </w:r>
            <w:r w:rsidR="00716A87"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czerwca 2016 r</w:t>
            </w:r>
            <w:r>
              <w:t xml:space="preserve">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6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Pr="00231404">
              <w:rPr>
                <w:rFonts w:cs="Calibri"/>
              </w:rPr>
              <w:t xml:space="preserve">  oraz na portalu Funduszy Europejskich (</w:t>
            </w:r>
            <w:hyperlink r:id="rId17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Pr="00231404">
              <w:t>.</w:t>
            </w:r>
            <w:hyperlink r:id="rId18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  <w:bookmarkStart w:id="2" w:name="_GoBack"/>
      <w:bookmarkEnd w:id="2"/>
    </w:p>
    <w:sectPr w:rsidR="00F259B1" w:rsidRPr="00F259B1" w:rsidSect="007B7525">
      <w:footerReference w:type="default" r:id="rId19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716A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1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26"/>
  </w:num>
  <w:num w:numId="5">
    <w:abstractNumId w:val="5"/>
  </w:num>
  <w:num w:numId="6">
    <w:abstractNumId w:val="32"/>
  </w:num>
  <w:num w:numId="7">
    <w:abstractNumId w:val="9"/>
  </w:num>
  <w:num w:numId="8">
    <w:abstractNumId w:val="13"/>
  </w:num>
  <w:num w:numId="9">
    <w:abstractNumId w:val="29"/>
  </w:num>
  <w:num w:numId="10">
    <w:abstractNumId w:val="17"/>
  </w:num>
  <w:num w:numId="11">
    <w:abstractNumId w:val="24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1"/>
  </w:num>
  <w:num w:numId="17">
    <w:abstractNumId w:val="35"/>
  </w:num>
  <w:num w:numId="18">
    <w:abstractNumId w:val="21"/>
  </w:num>
  <w:num w:numId="19">
    <w:abstractNumId w:val="2"/>
  </w:num>
  <w:num w:numId="20">
    <w:abstractNumId w:val="19"/>
  </w:num>
  <w:num w:numId="21">
    <w:abstractNumId w:val="22"/>
  </w:num>
  <w:num w:numId="22">
    <w:abstractNumId w:val="33"/>
  </w:num>
  <w:num w:numId="23">
    <w:abstractNumId w:val="15"/>
  </w:num>
  <w:num w:numId="24">
    <w:abstractNumId w:val="28"/>
  </w:num>
  <w:num w:numId="25">
    <w:abstractNumId w:val="31"/>
  </w:num>
  <w:num w:numId="26">
    <w:abstractNumId w:val="16"/>
  </w:num>
  <w:num w:numId="27">
    <w:abstractNumId w:val="20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4"/>
  </w:num>
  <w:num w:numId="33">
    <w:abstractNumId w:val="18"/>
  </w:num>
  <w:num w:numId="34">
    <w:abstractNumId w:val="4"/>
  </w:num>
  <w:num w:numId="35">
    <w:abstractNumId w:val="36"/>
  </w:num>
  <w:num w:numId="36">
    <w:abstractNumId w:val="27"/>
  </w:num>
  <w:num w:numId="3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66B28"/>
    <w:rsid w:val="001741B3"/>
    <w:rsid w:val="00174B77"/>
    <w:rsid w:val="00180B34"/>
    <w:rsid w:val="00182231"/>
    <w:rsid w:val="0018331F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AC4"/>
    <w:rsid w:val="00456C95"/>
    <w:rsid w:val="004640F4"/>
    <w:rsid w:val="00464E09"/>
    <w:rsid w:val="00471C1B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23AB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87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roclaw.pl/zit-wrof" TargetMode="External"/><Relationship Id="rId17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um.wroc.pl/z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unduszeeuropejskie.gov.pl" TargetMode="External"/><Relationship Id="rId10" Type="http://schemas.openxmlformats.org/officeDocument/2006/relationships/hyperlink" Target="http://www.rpo.dolnyslask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8CBF-E944-4D14-BD61-55A7A4D7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3</cp:revision>
  <cp:lastPrinted>2016-04-25T06:52:00Z</cp:lastPrinted>
  <dcterms:created xsi:type="dcterms:W3CDTF">2016-04-27T06:30:00Z</dcterms:created>
  <dcterms:modified xsi:type="dcterms:W3CDTF">2016-04-27T06:43:00Z</dcterms:modified>
</cp:coreProperties>
</file>