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DF8320" wp14:editId="38B62397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231404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231404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231404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231404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FD14AD" w:rsidRDefault="00FD14AD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231404">
        <w:rPr>
          <w:rFonts w:cs="Arial"/>
          <w:b/>
          <w:sz w:val="32"/>
          <w:szCs w:val="32"/>
        </w:rPr>
        <w:t>Oś priorytetowa 4  Środowisko i zasoby</w:t>
      </w:r>
    </w:p>
    <w:p w:rsidR="005D5A8F" w:rsidRPr="00231404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18331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  <w:r w:rsidRPr="00B72DBF">
        <w:rPr>
          <w:rFonts w:cs="Arial"/>
          <w:b/>
          <w:sz w:val="36"/>
          <w:szCs w:val="36"/>
          <w:u w:val="single"/>
        </w:rPr>
        <w:t xml:space="preserve">Działanie </w:t>
      </w:r>
      <w:bookmarkStart w:id="0" w:name="_Toc422949625"/>
      <w:bookmarkStart w:id="1" w:name="_Toc430826812"/>
      <w:r w:rsidRPr="00B72DBF">
        <w:rPr>
          <w:rFonts w:cs="Arial"/>
          <w:b/>
          <w:sz w:val="36"/>
          <w:szCs w:val="36"/>
          <w:u w:val="single"/>
        </w:rPr>
        <w:t>4.3 Dziedzictwo kulturowe</w:t>
      </w:r>
    </w:p>
    <w:p w:rsidR="0018331F" w:rsidRPr="00B72DBF" w:rsidRDefault="0018331F" w:rsidP="0018331F">
      <w:pPr>
        <w:pStyle w:val="Nagwek"/>
        <w:spacing w:before="120" w:after="120"/>
        <w:jc w:val="center"/>
        <w:rPr>
          <w:rFonts w:cs="Arial"/>
          <w:b/>
          <w:sz w:val="36"/>
          <w:szCs w:val="36"/>
          <w:u w:val="single"/>
        </w:rPr>
      </w:pPr>
    </w:p>
    <w:bookmarkEnd w:id="0"/>
    <w:bookmarkEnd w:id="1"/>
    <w:p w:rsidR="00FD14AD" w:rsidRPr="00E734C3" w:rsidRDefault="00FD14AD" w:rsidP="00FD14AD">
      <w:pPr>
        <w:pStyle w:val="Nagwek"/>
        <w:spacing w:before="120" w:after="120"/>
        <w:jc w:val="center"/>
        <w:rPr>
          <w:rFonts w:cs="Arial"/>
          <w:b/>
          <w:sz w:val="36"/>
          <w:szCs w:val="36"/>
        </w:rPr>
      </w:pPr>
      <w:r w:rsidRPr="00E734C3">
        <w:rPr>
          <w:rFonts w:cs="Arial"/>
          <w:b/>
          <w:sz w:val="36"/>
          <w:szCs w:val="36"/>
        </w:rPr>
        <w:t>Poddziałanie 4.3.1 Dziedzictwo kulturowe – konkursy horyzontalne - nabór na OSI</w:t>
      </w:r>
    </w:p>
    <w:p w:rsidR="00FD14AD" w:rsidRPr="00CA3AEF" w:rsidRDefault="00FD14AD" w:rsidP="00FD14AD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</w:p>
    <w:p w:rsidR="00FD14AD" w:rsidRPr="00CA3AEF" w:rsidRDefault="00FD14AD" w:rsidP="00FD14AD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FD14AD" w:rsidRPr="00CA3AEF" w:rsidRDefault="00FD14AD" w:rsidP="00FD14AD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FD14AD" w:rsidRPr="00CA3AEF" w:rsidRDefault="00FD14AD" w:rsidP="00FD14AD">
      <w:pPr>
        <w:spacing w:line="240" w:lineRule="auto"/>
        <w:jc w:val="center"/>
        <w:rPr>
          <w:b/>
          <w:sz w:val="28"/>
          <w:szCs w:val="28"/>
        </w:rPr>
      </w:pPr>
      <w:r w:rsidRPr="00CA3AEF">
        <w:rPr>
          <w:b/>
          <w:sz w:val="28"/>
          <w:szCs w:val="28"/>
        </w:rPr>
        <w:t xml:space="preserve">Nr naboru </w:t>
      </w:r>
      <w:r w:rsidRPr="00E734C3">
        <w:rPr>
          <w:b/>
          <w:sz w:val="28"/>
          <w:szCs w:val="28"/>
        </w:rPr>
        <w:t>RPDS.04.03.01-IZ.00-02-113/16</w:t>
      </w:r>
    </w:p>
    <w:p w:rsidR="00890C4C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18331F" w:rsidRPr="00231404" w:rsidRDefault="0018331F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:rsidTr="006D7C1A">
        <w:tc>
          <w:tcPr>
            <w:tcW w:w="534" w:type="dxa"/>
          </w:tcPr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76E15" w:rsidRPr="00CA3AEF" w:rsidRDefault="000E7589" w:rsidP="00976E15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br/>
              <w:t xml:space="preserve">i zasoby, </w:t>
            </w:r>
            <w:r w:rsidR="00976E15" w:rsidRPr="007F7945">
              <w:rPr>
                <w:rFonts w:cs="Arial"/>
              </w:rPr>
              <w:t>Działania 4.3 Dziedzictwo kulturowe - Poddziałanie 4.3.1 Dziedzictwo kulturowe</w:t>
            </w:r>
            <w:r w:rsidR="00976E15">
              <w:rPr>
                <w:rFonts w:cs="Arial"/>
              </w:rPr>
              <w:t xml:space="preserve"> -</w:t>
            </w:r>
            <w:r w:rsidR="00976E15" w:rsidRPr="00CA3AEF">
              <w:rPr>
                <w:rFonts w:cs="Arial"/>
              </w:rPr>
              <w:t xml:space="preserve"> konkursy horyzontalne – nabór na OSI.</w:t>
            </w:r>
          </w:p>
          <w:p w:rsidR="00976E15" w:rsidRPr="00CA3AEF" w:rsidRDefault="00976E15" w:rsidP="00976E15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CA3AEF">
              <w:rPr>
                <w:rFonts w:ascii="Calibri" w:eastAsia="Times New Roman" w:hAnsi="Calibri" w:cs="Calibri"/>
                <w:b/>
                <w:color w:val="000000"/>
                <w:szCs w:val="20"/>
                <w:lang w:eastAsia="pl-PL"/>
              </w:rPr>
              <w:t xml:space="preserve">Nabór w trybie konkursowym – </w:t>
            </w:r>
            <w:r w:rsidRPr="00CA3AEF">
              <w:rPr>
                <w:rFonts w:cs="Calibri"/>
                <w:b/>
                <w:color w:val="000000"/>
                <w:u w:val="single"/>
              </w:rPr>
              <w:t>ukierunkowany na Obszary Strategicznej Interwencji</w:t>
            </w:r>
            <w:r>
              <w:rPr>
                <w:rFonts w:cs="Calibri"/>
                <w:b/>
                <w:color w:val="000000"/>
                <w:u w:val="single"/>
              </w:rPr>
              <w:t xml:space="preserve"> – na projekty realizowane na obszarze danego OSI</w:t>
            </w:r>
            <w:r w:rsidRPr="00CA3AEF">
              <w:rPr>
                <w:rFonts w:cs="Calibri"/>
                <w:b/>
                <w:color w:val="000000"/>
                <w:u w:val="single"/>
              </w:rPr>
              <w:t>:</w:t>
            </w:r>
          </w:p>
          <w:p w:rsidR="00976E15" w:rsidRPr="00CA3AEF" w:rsidRDefault="00976E15" w:rsidP="00976E15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CA3AEF">
              <w:t>Zachodni Obszar Interwencji</w:t>
            </w:r>
            <w:r w:rsidRPr="00CA3AEF">
              <w:rPr>
                <w:rStyle w:val="Odwoanieprzypisudolnego"/>
              </w:rPr>
              <w:footnoteReference w:id="1"/>
            </w:r>
            <w:r w:rsidRPr="00CA3AEF">
              <w:rPr>
                <w:rFonts w:cs="Calibri"/>
                <w:color w:val="000000"/>
              </w:rPr>
              <w:t xml:space="preserve"> (ZOI);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Legnicko-Głogowski Obszar Interwencji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CA3AEF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Interwencji Doliny Baryczy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:rsidR="00976E15" w:rsidRPr="00CA3AEF" w:rsidRDefault="00976E15" w:rsidP="00976E1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CA3AEF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CA3AEF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CA3AEF">
              <w:rPr>
                <w:rFonts w:asciiTheme="minorHAnsi" w:hAnsiTheme="minorHAnsi"/>
                <w:szCs w:val="22"/>
              </w:rPr>
              <w:t xml:space="preserve"> (</w:t>
            </w:r>
            <w:r w:rsidRPr="00CA3AEF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:rsidR="001613A1" w:rsidRPr="00231404" w:rsidRDefault="001613A1" w:rsidP="0018331F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231404" w:rsidTr="006D7C1A">
        <w:tc>
          <w:tcPr>
            <w:tcW w:w="534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231404">
              <w:rPr>
                <w:b/>
              </w:rPr>
              <w:t xml:space="preserve"> organizującej konkurs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231404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231404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231404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231404">
              <w:rPr>
                <w:rFonts w:asciiTheme="minorHAnsi" w:hAnsiTheme="minorHAnsi"/>
                <w:bCs/>
              </w:rPr>
              <w:t>ul. Mazowiecka 17, 50-412 Wrocław</w:t>
            </w:r>
            <w:r w:rsidRPr="00231404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231404" w:rsidTr="006D7C1A">
        <w:tc>
          <w:tcPr>
            <w:tcW w:w="534" w:type="dxa"/>
          </w:tcPr>
          <w:p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231404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976E15" w:rsidRDefault="00976E15" w:rsidP="0097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>Przedmiotem konkursu są typy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określone dla działania 4.3 Dziedzictwo kulturowe w osi priorytetowej 4 Środowisko i zasoby, </w:t>
            </w:r>
            <w:r>
              <w:rPr>
                <w:rFonts w:cs="Calibri"/>
                <w:color w:val="000000"/>
              </w:rPr>
              <w:t xml:space="preserve">realizowane na obszarze OSI, </w:t>
            </w:r>
            <w:r w:rsidRPr="00151119">
              <w:rPr>
                <w:rFonts w:cs="Calibri"/>
                <w:color w:val="000000"/>
              </w:rPr>
              <w:t>tj.:</w:t>
            </w:r>
          </w:p>
          <w:p w:rsidR="00976E15" w:rsidRPr="00151119" w:rsidRDefault="00976E15" w:rsidP="00976E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76E15" w:rsidRPr="00960C43" w:rsidRDefault="00976E15" w:rsidP="00976E1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Zabytki nieruchome, wpisane do rejestru prowadzonego przez Wojewódzkiego Konserwatora Zabytków we Wrocławiu wraz z ich </w:t>
            </w:r>
            <w:r w:rsidRPr="00960C43">
              <w:rPr>
                <w:rFonts w:cs="Arial"/>
              </w:rPr>
              <w:lastRenderedPageBreak/>
              <w:t>otoczeniem, w tym:</w:t>
            </w:r>
          </w:p>
          <w:p w:rsidR="00976E15" w:rsidRPr="00960C43" w:rsidRDefault="00976E15" w:rsidP="00976E1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rewitalizacja, rewaloryzacja, konserwacja, renowacja, restauracja, zachowanie i adaptacja oraz roboty budowlane obiektów zabytkowych oraz obszarów zabytkowych; 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przystosowanie obiektów do pełnienia przez nie nowych funkcji (w szczególności do prowadzenia działalności kulturalnej i turystycznej) wraz z zakupem niezbędnego sprzętu/wyposażenia;</w:t>
            </w:r>
          </w:p>
          <w:p w:rsidR="00976E15" w:rsidRPr="00960C43" w:rsidRDefault="00976E15" w:rsidP="00976E15">
            <w:pPr>
              <w:pStyle w:val="Akapitzlist"/>
              <w:spacing w:line="240" w:lineRule="auto"/>
              <w:ind w:left="753"/>
              <w:jc w:val="both"/>
              <w:rPr>
                <w:rFonts w:asciiTheme="minorHAnsi" w:hAnsiTheme="minorHAnsi" w:cs="Arial"/>
                <w:szCs w:val="22"/>
              </w:rPr>
            </w:pPr>
          </w:p>
          <w:p w:rsidR="00976E15" w:rsidRPr="00960C43" w:rsidRDefault="00976E15" w:rsidP="00976E15">
            <w:pPr>
              <w:spacing w:line="240" w:lineRule="auto"/>
              <w:rPr>
                <w:rFonts w:cs="Arial"/>
              </w:rPr>
            </w:pPr>
            <w:r w:rsidRPr="00960C43">
              <w:rPr>
                <w:rFonts w:cs="Arial"/>
              </w:rPr>
              <w:t>Jako uzupełniający element wyżej wymienionych projektów będą mogły być realizowane: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  <w:tab w:val="left" w:pos="1405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dostosowanie infrastruktury do potrzeb osób niepełnosprawnych;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 xml:space="preserve">adaptacja i zastosowanie środków ochrony (np. przeciwwłamaniowej i przeciwpożarowej); 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eastAsia="TTE1ABE920t00" w:hAnsiTheme="minorHAnsi" w:cs="Arial"/>
                <w:szCs w:val="22"/>
              </w:rPr>
              <w:t>przedsięwzięcia dotyczące infrastruktury towarzyszącej (np. parkingi, chodniki, drogi) – do 15% całkowitych kosztów kwalifikowalnych projektu;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spacing w:before="0" w:line="240" w:lineRule="auto"/>
              <w:ind w:left="317" w:hanging="284"/>
              <w:contextualSpacing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 xml:space="preserve">konserwacja, restauracja zabytków ruchomych znajdujących się w ww. zabytkach nieruchomych objętych wsparciem). </w:t>
            </w:r>
          </w:p>
          <w:p w:rsidR="00976E15" w:rsidRPr="00960C43" w:rsidRDefault="00976E15" w:rsidP="00976E15">
            <w:pPr>
              <w:spacing w:line="240" w:lineRule="auto"/>
              <w:ind w:left="1080"/>
              <w:rPr>
                <w:rFonts w:cs="Arial"/>
              </w:rPr>
            </w:pPr>
          </w:p>
          <w:p w:rsidR="00976E15" w:rsidRPr="00960C43" w:rsidRDefault="00976E15" w:rsidP="00976E15">
            <w:pPr>
              <w:pStyle w:val="Poprawka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60C43">
              <w:rPr>
                <w:rFonts w:asciiTheme="minorHAnsi" w:hAnsiTheme="minorHAnsi" w:cs="Arial"/>
                <w:sz w:val="22"/>
                <w:szCs w:val="22"/>
              </w:rPr>
              <w:t xml:space="preserve">Instytucje kultury, w tym: </w:t>
            </w:r>
          </w:p>
          <w:p w:rsidR="00976E15" w:rsidRPr="00960C43" w:rsidRDefault="00976E15" w:rsidP="00976E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>przebudowa/rozbudowa obiektów zajmowanych przez te instytucje (wraz z zakupem niezbędnego sprzętu), w tym zastosowanie rozwiązań energooszczędnych zmniejszających ogólne koszty eksploatacji;</w:t>
            </w:r>
          </w:p>
          <w:p w:rsidR="00976E15" w:rsidRPr="00960C43" w:rsidRDefault="00976E15" w:rsidP="00976E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doposażenie w sprzęt (w tym informatyczny), niezbędny do rozwoju oferty odpowiadającej na nowe potrzeby w obszarze działalności kulturalnej wynikające z rozwoju technicznego oraz przemian społecznych we współczesnej gospodarce; </w:t>
            </w:r>
          </w:p>
          <w:p w:rsidR="00976E15" w:rsidRPr="00960C43" w:rsidRDefault="00976E15" w:rsidP="00976E1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>oprogramowania komputerowe ułatwiające wewnętrzne zarządzanie w instytucji.</w:t>
            </w:r>
          </w:p>
          <w:p w:rsidR="00976E15" w:rsidRPr="00960C43" w:rsidRDefault="00976E15" w:rsidP="00976E15">
            <w:pPr>
              <w:spacing w:after="0" w:line="240" w:lineRule="auto"/>
              <w:jc w:val="both"/>
              <w:rPr>
                <w:rFonts w:cs="Arial"/>
              </w:rPr>
            </w:pPr>
            <w:r w:rsidRPr="00960C43">
              <w:rPr>
                <w:rFonts w:cs="Arial"/>
              </w:rPr>
              <w:t xml:space="preserve">W odniesieniu do projektów szkół i uczelni artystycznych możliwe będzie wsparcie w zakresie związanym z prowadzoną działalnością kulturalną </w:t>
            </w:r>
            <w:r>
              <w:rPr>
                <w:rFonts w:cs="Arial"/>
              </w:rPr>
              <w:br/>
            </w:r>
            <w:r w:rsidRPr="00960C43">
              <w:rPr>
                <w:rFonts w:cs="Arial"/>
              </w:rPr>
              <w:t>i artystyczną, przy czym wsparcie to nie obejmuje działalności stricte dydaktycznej.</w:t>
            </w:r>
          </w:p>
          <w:p w:rsidR="00976E15" w:rsidRDefault="00976E15" w:rsidP="00976E15">
            <w:pPr>
              <w:spacing w:after="0" w:line="240" w:lineRule="auto"/>
              <w:jc w:val="both"/>
              <w:rPr>
                <w:rFonts w:cs="Arial"/>
              </w:rPr>
            </w:pPr>
          </w:p>
          <w:p w:rsidR="00976E15" w:rsidRDefault="00976E15" w:rsidP="00976E15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Możliwe jest łączenie ww. typów projektów 4.3.A i 4.3.B – o wyborze typu decyduje struktura wydatków kwalifikowalnych (ich większościowy udział). </w:t>
            </w:r>
          </w:p>
          <w:p w:rsidR="00976E15" w:rsidRDefault="00976E15" w:rsidP="00976E15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</w:p>
          <w:p w:rsidR="00976E15" w:rsidRPr="00960C43" w:rsidRDefault="00976E15" w:rsidP="00976E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u w:val="single"/>
              </w:rPr>
            </w:pPr>
            <w:r w:rsidRPr="00960C43">
              <w:rPr>
                <w:b/>
                <w:bCs/>
                <w:u w:val="single"/>
              </w:rPr>
              <w:t xml:space="preserve">Wnioskodawca po wskazaniu ww. </w:t>
            </w:r>
            <w:r w:rsidRPr="00C7682A">
              <w:rPr>
                <w:b/>
                <w:bCs/>
                <w:u w:val="single"/>
              </w:rPr>
              <w:t xml:space="preserve">typów projektów </w:t>
            </w:r>
            <w:r w:rsidRPr="00960C43">
              <w:rPr>
                <w:b/>
                <w:bCs/>
                <w:u w:val="single"/>
              </w:rPr>
              <w:t>zobligowany jest wybrać odpowiedni Obszar Strategicznej Interwencji, który go dotyczy.</w:t>
            </w:r>
          </w:p>
          <w:p w:rsidR="00976E15" w:rsidRPr="00960C43" w:rsidRDefault="00976E15" w:rsidP="00976E15">
            <w:pPr>
              <w:spacing w:after="0"/>
              <w:jc w:val="both"/>
              <w:rPr>
                <w:rFonts w:cs="Arial"/>
              </w:rPr>
            </w:pPr>
          </w:p>
          <w:p w:rsidR="00976E15" w:rsidRPr="00960C43" w:rsidRDefault="00976E15" w:rsidP="00976E15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60C43">
              <w:rPr>
                <w:rFonts w:cs="Arial"/>
                <w:b/>
              </w:rPr>
              <w:t>Nie będą finansowane: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projekty dotyczące organizacji imprez o charakterze kulturalnym, takich jak wystawy, festiwale;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240" w:lineRule="auto"/>
              <w:contextualSpacing/>
              <w:jc w:val="both"/>
              <w:rPr>
                <w:rFonts w:asciiTheme="minorHAnsi" w:hAnsiTheme="minorHAnsi" w:cs="Arial"/>
                <w:szCs w:val="22"/>
              </w:rPr>
            </w:pPr>
            <w:r w:rsidRPr="00960C43">
              <w:rPr>
                <w:rFonts w:asciiTheme="minorHAnsi" w:hAnsiTheme="minorHAnsi" w:cs="Arial"/>
                <w:szCs w:val="22"/>
              </w:rPr>
              <w:t>budowa od podstaw nowej infrastruktury kulturalnej.</w:t>
            </w:r>
          </w:p>
          <w:p w:rsidR="002368A3" w:rsidRPr="00976E15" w:rsidRDefault="002368A3" w:rsidP="00976E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</w:p>
          <w:p w:rsidR="0018331F" w:rsidRDefault="0018331F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EUAlbertina"/>
                <w:color w:val="000000"/>
              </w:rPr>
            </w:pPr>
            <w:r w:rsidRPr="0018331F">
              <w:lastRenderedPageBreak/>
              <w:t xml:space="preserve">Kategorią interwencji dla niniejszego konkursu jest kategoria </w:t>
            </w:r>
            <w:r w:rsidRPr="0018331F">
              <w:rPr>
                <w:rFonts w:cs="EUAlbertina"/>
                <w:color w:val="000000"/>
              </w:rPr>
              <w:t>094 Ochrona, rozwój i promowanie dóbr publicznych w dziedzinie kultury i dziedzictwa.</w:t>
            </w:r>
          </w:p>
          <w:p w:rsidR="00C7682A" w:rsidRPr="0018331F" w:rsidRDefault="00C7682A" w:rsidP="0018331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 xml:space="preserve">4. 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976E15" w:rsidRPr="00960C43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A3AEF">
              <w:rPr>
                <w:rFonts w:cs="Calibri"/>
                <w:color w:val="000000"/>
              </w:rPr>
              <w:t xml:space="preserve">O dofinansowanie w ramach konkursu mogą ubiegać się następujące typy </w:t>
            </w:r>
            <w:r w:rsidRPr="00960C43">
              <w:rPr>
                <w:rFonts w:cs="Calibri"/>
                <w:color w:val="000000"/>
              </w:rPr>
              <w:t>beneficjentów</w:t>
            </w:r>
            <w:r>
              <w:rPr>
                <w:rFonts w:cs="Calibri"/>
                <w:color w:val="000000"/>
              </w:rPr>
              <w:t>, którzy realizują projekty na obszarze danego OSI</w:t>
            </w:r>
            <w:r w:rsidRPr="00960C43">
              <w:rPr>
                <w:rFonts w:cs="Calibri"/>
                <w:color w:val="000000"/>
              </w:rPr>
              <w:t>: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jednostki samorządu terytorialnego, ich związki i stowarzyszenia;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 xml:space="preserve">jednostki organizacyjne </w:t>
            </w:r>
            <w:proofErr w:type="spellStart"/>
            <w:r w:rsidRPr="00960C43">
              <w:rPr>
                <w:rFonts w:asciiTheme="minorHAnsi" w:eastAsia="TTE1ABE920t00" w:hAnsiTheme="minorHAnsi" w:cs="Arial"/>
              </w:rPr>
              <w:t>jst</w:t>
            </w:r>
            <w:proofErr w:type="spellEnd"/>
            <w:r w:rsidRPr="00960C43">
              <w:rPr>
                <w:rFonts w:asciiTheme="minorHAnsi" w:eastAsia="TTE1ABE920t00" w:hAnsiTheme="minorHAnsi" w:cs="Arial"/>
              </w:rPr>
              <w:t>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administracja rządowa;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kościoły i związki wyznaniowe oraz osoby prawne kościołów i związków wyznaniowych;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organizacje pozarządowe;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 w:cs="Arial"/>
              </w:rPr>
              <w:t>LGD;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eastAsia="TTE1ABE920t00" w:hAnsiTheme="minorHAnsi"/>
              </w:rPr>
              <w:t>spółki prawa handlowego, w </w:t>
            </w:r>
            <w:r w:rsidRPr="00960C43">
              <w:rPr>
                <w:rFonts w:asciiTheme="minorHAnsi" w:hAnsiTheme="minorHAnsi"/>
              </w:rPr>
              <w:t>których udział większościowy – ponad 50% akcji, udziałów itp. – posiadają jednostki sektora finansów publicznych;</w:t>
            </w:r>
          </w:p>
          <w:p w:rsidR="00976E15" w:rsidRPr="00960C43" w:rsidRDefault="00976E15" w:rsidP="00976E15">
            <w:pPr>
              <w:pStyle w:val="Akapitzlist"/>
              <w:numPr>
                <w:ilvl w:val="0"/>
                <w:numId w:val="33"/>
              </w:numPr>
              <w:spacing w:before="0" w:line="240" w:lineRule="auto"/>
              <w:contextualSpacing/>
              <w:jc w:val="both"/>
              <w:rPr>
                <w:rFonts w:asciiTheme="minorHAnsi" w:eastAsia="TTE1ABE920t00" w:hAnsiTheme="minorHAnsi" w:cs="Arial"/>
              </w:rPr>
            </w:pPr>
            <w:r w:rsidRPr="00960C43">
              <w:rPr>
                <w:rFonts w:asciiTheme="minorHAnsi" w:hAnsiTheme="minorHAnsi" w:cs="Arial"/>
              </w:rPr>
              <w:t>samorządowe instytucje kultury;</w:t>
            </w:r>
          </w:p>
          <w:p w:rsidR="00976E15" w:rsidRPr="00CA3AEF" w:rsidRDefault="00976E15" w:rsidP="00976E15">
            <w:pPr>
              <w:pStyle w:val="Default"/>
              <w:numPr>
                <w:ilvl w:val="0"/>
                <w:numId w:val="33"/>
              </w:numPr>
              <w:rPr>
                <w:rFonts w:eastAsia="TTE1ABE920t00" w:cs="Arial"/>
              </w:rPr>
            </w:pPr>
            <w:r w:rsidRPr="00960C43">
              <w:rPr>
                <w:rFonts w:asciiTheme="minorHAnsi" w:hAnsiTheme="minorHAnsi" w:cs="Arial"/>
                <w:sz w:val="22"/>
                <w:szCs w:val="22"/>
              </w:rPr>
              <w:t xml:space="preserve">szkoły, uczelnie – inne niż prowadzone i nadzorowane przez </w:t>
            </w:r>
            <w:proofErr w:type="spellStart"/>
            <w:r w:rsidRPr="00960C43">
              <w:rPr>
                <w:rFonts w:asciiTheme="minorHAnsi" w:hAnsiTheme="minorHAnsi" w:cs="Arial"/>
                <w:sz w:val="22"/>
                <w:szCs w:val="22"/>
              </w:rPr>
              <w:t>MKiDN</w:t>
            </w:r>
            <w:proofErr w:type="spellEnd"/>
            <w:r w:rsidRPr="00960C4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76E15" w:rsidRPr="00231404" w:rsidRDefault="00976E15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976E15" w:rsidRPr="00CA3AEF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A3AEF">
              <w:rPr>
                <w:rFonts w:cs="Calibri"/>
                <w:color w:val="000000"/>
              </w:rPr>
              <w:t>Alokacja w ramach konkursu zostanie podzielona na 5 OSI.</w:t>
            </w:r>
          </w:p>
          <w:p w:rsidR="00976E15" w:rsidRPr="00CA3AEF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76E15" w:rsidRPr="00151119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 xml:space="preserve">wynosi </w:t>
            </w:r>
            <w:r w:rsidRPr="00151119">
              <w:rPr>
                <w:rFonts w:cs="Calibri"/>
                <w:color w:val="000000"/>
              </w:rPr>
              <w:t xml:space="preserve">- </w:t>
            </w:r>
            <w:r>
              <w:rPr>
                <w:rFonts w:cs="Calibri"/>
                <w:color w:val="000000"/>
              </w:rPr>
              <w:br/>
            </w:r>
            <w:r w:rsidRPr="00151119">
              <w:rPr>
                <w:rFonts w:cs="Calibri"/>
                <w:b/>
                <w:color w:val="000000"/>
              </w:rPr>
              <w:t>3 067 184 Euro</w:t>
            </w:r>
            <w:r>
              <w:rPr>
                <w:rFonts w:cs="Calibri"/>
                <w:b/>
                <w:color w:val="000000"/>
              </w:rPr>
              <w:t>, tj. 13 047 187 PLN</w:t>
            </w:r>
            <w:r w:rsidRPr="00151119">
              <w:rPr>
                <w:rFonts w:cs="Calibri"/>
                <w:b/>
                <w:color w:val="000000"/>
              </w:rPr>
              <w:t>;</w:t>
            </w:r>
          </w:p>
          <w:p w:rsidR="00976E15" w:rsidRPr="00151119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151119">
              <w:t>Ogółem alokacja przeznaczona na Legnicko-Głogowski Obszar Interwencji (</w:t>
            </w:r>
            <w:r w:rsidRPr="00151119">
              <w:rPr>
                <w:rFonts w:cs="Calibri"/>
                <w:color w:val="000000"/>
              </w:rPr>
              <w:t>LGOI)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Pr="00151119">
              <w:rPr>
                <w:rFonts w:cs="Calibri"/>
                <w:b/>
                <w:color w:val="000000"/>
              </w:rPr>
              <w:t>2 904 614 Euro</w:t>
            </w:r>
            <w:r>
              <w:rPr>
                <w:rFonts w:cs="Calibri"/>
                <w:b/>
                <w:color w:val="000000"/>
              </w:rPr>
              <w:t>, tj. 12 355 647 PLN</w:t>
            </w:r>
            <w:r w:rsidRPr="00151119">
              <w:rPr>
                <w:rFonts w:cs="Calibri"/>
                <w:b/>
                <w:color w:val="000000"/>
              </w:rPr>
              <w:t>;</w:t>
            </w:r>
          </w:p>
          <w:p w:rsidR="00976E15" w:rsidRPr="00151119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Interwencji Doliny Baryczy (</w:t>
            </w:r>
            <w:r w:rsidRPr="00151119">
              <w:rPr>
                <w:rFonts w:cs="Calibri"/>
                <w:color w:val="000000"/>
              </w:rPr>
              <w:t>OIDB)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Pr="00151119">
              <w:rPr>
                <w:rFonts w:cs="Calibri"/>
                <w:b/>
                <w:color w:val="000000"/>
              </w:rPr>
              <w:t>3 113 493 Euro</w:t>
            </w:r>
            <w:r>
              <w:rPr>
                <w:rFonts w:cs="Calibri"/>
                <w:b/>
                <w:color w:val="000000"/>
              </w:rPr>
              <w:t>, tj. 13 244 177 PLN</w:t>
            </w:r>
            <w:r w:rsidRPr="00151119">
              <w:rPr>
                <w:rFonts w:cs="Calibri"/>
                <w:color w:val="000000"/>
              </w:rPr>
              <w:t>;</w:t>
            </w:r>
          </w:p>
          <w:p w:rsidR="00976E15" w:rsidRPr="00151119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Interwencji Równiny Wrocławskiej (</w:t>
            </w:r>
            <w:r w:rsidRPr="00151119">
              <w:rPr>
                <w:rFonts w:cs="Calibri"/>
                <w:color w:val="000000"/>
              </w:rPr>
              <w:t>OIRW)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Pr="00151119">
              <w:rPr>
                <w:rFonts w:cs="Calibri"/>
                <w:b/>
                <w:color w:val="000000"/>
              </w:rPr>
              <w:t>3 159 261 Euro</w:t>
            </w:r>
            <w:r>
              <w:rPr>
                <w:rFonts w:cs="Calibri"/>
                <w:b/>
                <w:color w:val="000000"/>
              </w:rPr>
              <w:t>, tj. 13 438 864 PLN</w:t>
            </w:r>
            <w:r w:rsidRPr="00151119">
              <w:rPr>
                <w:rFonts w:cs="Calibri"/>
                <w:color w:val="000000"/>
              </w:rPr>
              <w:t>;</w:t>
            </w: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t>Ogółem alokacja przeznaczona na Obszar Ziemia Dzierżoniowsko-Kłodzko-Ząbkowicka (</w:t>
            </w:r>
            <w:r w:rsidRPr="00151119">
              <w:rPr>
                <w:rFonts w:cs="Calibri"/>
                <w:color w:val="000000"/>
              </w:rPr>
              <w:t>ZKD)</w:t>
            </w:r>
            <w:r w:rsidRPr="00151119">
              <w:rPr>
                <w:color w:val="000000"/>
              </w:rPr>
              <w:t xml:space="preserve"> wynosi</w:t>
            </w:r>
            <w:r w:rsidRPr="00151119">
              <w:rPr>
                <w:rFonts w:cs="Calibri"/>
                <w:color w:val="000000"/>
              </w:rPr>
              <w:t xml:space="preserve"> - </w:t>
            </w:r>
            <w:r w:rsidRPr="00151119">
              <w:rPr>
                <w:rFonts w:cs="Calibri"/>
                <w:b/>
                <w:color w:val="000000"/>
              </w:rPr>
              <w:t>3 058 647 Euro</w:t>
            </w:r>
            <w:r>
              <w:rPr>
                <w:rFonts w:cs="Calibri"/>
                <w:b/>
                <w:color w:val="000000"/>
              </w:rPr>
              <w:t>, tj. 13 010 873 PLN</w:t>
            </w:r>
            <w:r w:rsidRPr="00151119">
              <w:rPr>
                <w:rFonts w:cs="Calibri"/>
                <w:color w:val="000000"/>
              </w:rPr>
              <w:t>.</w:t>
            </w: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Droid Sans Fallback" w:hAnsi="Calibri" w:cs="Calibri"/>
                <w:color w:val="00000A"/>
              </w:rPr>
            </w:pPr>
          </w:p>
          <w:p w:rsidR="00976E15" w:rsidRPr="00CA3AEF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CA3AEF">
              <w:rPr>
                <w:rFonts w:ascii="Calibri" w:eastAsia="Droid Sans Fallback" w:hAnsi="Calibri" w:cs="Calibri"/>
                <w:color w:val="00000A"/>
              </w:rPr>
              <w:t xml:space="preserve">Alokacja przeznaczona na konkurs wynosi </w:t>
            </w:r>
            <w:r w:rsidRPr="00A87486">
              <w:rPr>
                <w:rFonts w:ascii="Calibri" w:eastAsia="Droid Sans Fallback" w:hAnsi="Calibri" w:cs="Calibri"/>
                <w:b/>
                <w:color w:val="00000A"/>
              </w:rPr>
              <w:t>1</w:t>
            </w:r>
            <w:r w:rsidRPr="00CA3AEF">
              <w:rPr>
                <w:rFonts w:ascii="Calibri" w:eastAsia="Droid Sans Fallback" w:hAnsi="Calibri" w:cs="Calibri"/>
                <w:b/>
                <w:color w:val="00000A"/>
              </w:rPr>
              <w:t>5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 303 200</w:t>
            </w:r>
            <w:r w:rsidRPr="00CA3AEF">
              <w:rPr>
                <w:rFonts w:ascii="Calibri" w:eastAsia="Droid Sans Fallback" w:hAnsi="Calibri" w:cs="Calibri"/>
                <w:b/>
                <w:color w:val="00000A"/>
              </w:rPr>
              <w:t xml:space="preserve"> EUR, tj. 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>65 096 752</w:t>
            </w:r>
            <w:r w:rsidRPr="00CA3AEF">
              <w:rPr>
                <w:rFonts w:ascii="Calibri" w:eastAsia="Droid Sans Fallback" w:hAnsi="Calibri" w:cs="Calibri"/>
                <w:b/>
                <w:color w:val="00000A"/>
              </w:rPr>
              <w:t xml:space="preserve"> PLN.</w:t>
            </w:r>
          </w:p>
          <w:p w:rsidR="00976E15" w:rsidRPr="00CA3AEF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:rsidR="00976E15" w:rsidRPr="00CA3AEF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CA3AEF">
              <w:rPr>
                <w:rFonts w:cs="MS Sans Serif"/>
              </w:rPr>
              <w:t xml:space="preserve">Alokacja przeliczona po kursie Europejskiego Banku Centralnego (EBC) obowiązującym w kwietniu 2016  r., 1 euro = 4,2538 PLN. </w:t>
            </w:r>
          </w:p>
          <w:p w:rsidR="00976E15" w:rsidRPr="00CA3AEF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:rsidR="00976E15" w:rsidRPr="00CA3AEF" w:rsidRDefault="00976E15" w:rsidP="00797620">
            <w:pPr>
              <w:spacing w:after="0" w:line="240" w:lineRule="auto"/>
              <w:jc w:val="both"/>
            </w:pPr>
            <w:r w:rsidRPr="00CA3AEF">
              <w:t>Ze względu na kurs euro limit dostępnych środków może ulec zmianie. Z tego powodu dokładna kwota dofinansowania zostanie określona na etapie zatwierdz</w:t>
            </w:r>
            <w:r>
              <w:t>ania Listy ocenionych projektów</w:t>
            </w:r>
            <w:r w:rsidRPr="00CA3AEF">
              <w:t>.</w:t>
            </w:r>
          </w:p>
          <w:p w:rsidR="00976E15" w:rsidRPr="00CA3AEF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976E15" w:rsidRPr="00B27059" w:rsidRDefault="00976E15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wydatków kwalifikowalnych 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  <w:p w:rsidR="00976E15" w:rsidRPr="00B27059" w:rsidRDefault="00976E15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976E15" w:rsidRDefault="00976E15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E5EED">
              <w:rPr>
                <w:bCs/>
              </w:rPr>
              <w:t xml:space="preserve">Maksymalna wartość projektu to </w:t>
            </w:r>
            <w:r w:rsidRPr="00CB0572">
              <w:rPr>
                <w:rFonts w:cs="Arial"/>
              </w:rPr>
              <w:t xml:space="preserve">21 </w:t>
            </w:r>
            <w:r>
              <w:rPr>
                <w:rFonts w:cs="Arial"/>
              </w:rPr>
              <w:t>269</w:t>
            </w:r>
            <w:r w:rsidRPr="00CB057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</w:t>
            </w:r>
            <w:r w:rsidRPr="00CB0572">
              <w:rPr>
                <w:rFonts w:cs="Arial"/>
              </w:rPr>
              <w:t>00,00</w:t>
            </w:r>
            <w:r>
              <w:rPr>
                <w:rFonts w:cs="Arial"/>
              </w:rPr>
              <w:t xml:space="preserve"> PLN</w:t>
            </w:r>
            <w:r w:rsidRPr="00CB0572">
              <w:rPr>
                <w:rFonts w:cs="Arial"/>
              </w:rPr>
              <w:t xml:space="preserve"> tj.</w:t>
            </w:r>
            <w:r>
              <w:rPr>
                <w:rFonts w:cs="Arial"/>
              </w:rPr>
              <w:t xml:space="preserve"> nie więcej niż 5 mln Euro.</w:t>
            </w: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Maksymalną wartość </w:t>
            </w:r>
            <w:r w:rsidRPr="00DE51F0">
              <w:rPr>
                <w:rFonts w:cs="Arial"/>
              </w:rPr>
              <w:t>projektu określa także podział interwencji pomiędzy RPO WD a PO </w:t>
            </w:r>
            <w:proofErr w:type="spellStart"/>
            <w:r w:rsidRPr="00DE51F0">
              <w:rPr>
                <w:rFonts w:cs="Arial"/>
              </w:rPr>
              <w:t>IiŚ</w:t>
            </w:r>
            <w:proofErr w:type="spellEnd"/>
            <w:r w:rsidRPr="00DE51F0">
              <w:rPr>
                <w:rFonts w:cs="Arial"/>
              </w:rPr>
              <w:t xml:space="preserve"> – opisany w pkt</w:t>
            </w:r>
            <w:r>
              <w:rPr>
                <w:rFonts w:cs="Arial"/>
              </w:rPr>
              <w:t>.</w:t>
            </w:r>
            <w:r w:rsidRPr="00DE51F0">
              <w:rPr>
                <w:rFonts w:cs="Arial"/>
              </w:rPr>
              <w:t xml:space="preserve"> 4 Regulaminu.</w:t>
            </w: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976E15" w:rsidRDefault="00976E15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>
              <w:rPr>
                <w:rFonts w:cs="Arial"/>
              </w:rPr>
              <w:t xml:space="preserve">Do przeliczenia kwot z pkt. 4 z Euro na PLN stosuje się kurs </w:t>
            </w:r>
            <w:r w:rsidRPr="00CB0572">
              <w:rPr>
                <w:rFonts w:cs="MS Sans Serif"/>
              </w:rPr>
              <w:t>Europejskiego Banku Ce</w:t>
            </w:r>
            <w:r>
              <w:rPr>
                <w:rFonts w:cs="MS Sans Serif"/>
              </w:rPr>
              <w:t>ntralnego (EBC) obowiązujący w kwietniu 2016 r.</w:t>
            </w:r>
            <w:r w:rsidRPr="00CB0572">
              <w:rPr>
                <w:rFonts w:cs="MS Sans Serif"/>
              </w:rPr>
              <w:t xml:space="preserve">, tj. </w:t>
            </w:r>
            <w:r>
              <w:rPr>
                <w:rFonts w:cs="MS Sans Serif"/>
              </w:rPr>
              <w:t xml:space="preserve">1 euro = </w:t>
            </w:r>
            <w:r w:rsidRPr="00CB0572">
              <w:rPr>
                <w:rFonts w:cs="MS Sans Serif"/>
              </w:rPr>
              <w:t>4,2</w:t>
            </w:r>
            <w:r>
              <w:rPr>
                <w:rFonts w:cs="MS Sans Serif"/>
              </w:rPr>
              <w:t>538 PLN</w:t>
            </w:r>
            <w:r w:rsidRPr="00CB0572">
              <w:rPr>
                <w:rFonts w:cs="MS Sans Serif"/>
              </w:rPr>
              <w:t>.</w:t>
            </w:r>
          </w:p>
          <w:p w:rsidR="00C7682A" w:rsidRPr="00AB5956" w:rsidRDefault="00C7682A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1F4608" w:rsidRPr="00231404" w:rsidTr="006D7C1A">
        <w:tc>
          <w:tcPr>
            <w:tcW w:w="534" w:type="dxa"/>
          </w:tcPr>
          <w:p w:rsidR="001F4608" w:rsidRPr="00231404" w:rsidRDefault="001F460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2268" w:type="dxa"/>
          </w:tcPr>
          <w:p w:rsidR="001F4608" w:rsidRPr="00231404" w:rsidRDefault="001F4608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1F4608" w:rsidRPr="00231404" w:rsidRDefault="001F460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Dofinansowanie UE na poziomie projektu: </w:t>
            </w:r>
          </w:p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nieobjętego pomocą publiczną – maksymalnie 85% kosztów kwalifikowalnych; </w:t>
            </w:r>
          </w:p>
          <w:p w:rsidR="001F4608" w:rsidRPr="00263BF7" w:rsidRDefault="001F4608" w:rsidP="00B76B2C">
            <w:pPr>
              <w:pStyle w:val="Default"/>
              <w:ind w:left="317" w:hanging="284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0"/>
              </w:numPr>
              <w:ind w:left="317" w:hanging="284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 sprawie udzielania pomocy inwestycyjnej na kulturę i zachowanie dziedzictwa kulturowego w ramach regionalnych programów operacyjnych na lata 2014-2020:</w:t>
            </w:r>
          </w:p>
          <w:p w:rsidR="001F4608" w:rsidRPr="00263BF7" w:rsidRDefault="001F4608" w:rsidP="00B76B2C">
            <w:pPr>
              <w:pStyle w:val="Default"/>
              <w:ind w:left="317" w:hanging="284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kwota pomocy nie może przekroczyć różnicy pomiędzy kosztami kwalifikowalnymi a zyskiem operacyjnym z inwestycji – jednakże maksymalnie może wynosić 85% kosztów kwalifikowanych. Zysk operacyjny odlicza się od kosztów kwalifikowalnych ex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okres;</w:t>
            </w:r>
          </w:p>
          <w:p w:rsidR="001F4608" w:rsidRPr="00263BF7" w:rsidRDefault="001F4608" w:rsidP="00B76B2C">
            <w:pPr>
              <w:pStyle w:val="Default"/>
              <w:ind w:left="60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6"/>
              </w:numPr>
              <w:ind w:left="60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kwoty pomocy nieprzekraczającej równowartości 1 mln EUR – alternatywnie, w zależności od wybranej metody obliczania wartości pomocy wskazanej poniżej: </w:t>
            </w:r>
          </w:p>
          <w:p w:rsidR="001F4608" w:rsidRPr="00263BF7" w:rsidRDefault="001F4608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kwota pomocy nie może przekroczyć różnicy pomiędzy kosztami kwalifikowalnymi a zyskiem operacyjnym z inwestycji – jednakże maksymalnie może wynosić 85% kosztów kwalifikowanych. Zysk operacyjny odlicza się od kosztów kwalifikowalnych </w:t>
            </w:r>
            <w:r w:rsidRPr="00263BF7">
              <w:rPr>
                <w:i/>
                <w:iCs/>
                <w:color w:val="auto"/>
                <w:sz w:val="22"/>
                <w:szCs w:val="22"/>
              </w:rPr>
              <w:t xml:space="preserve">ex </w:t>
            </w:r>
            <w:proofErr w:type="spellStart"/>
            <w:r w:rsidRPr="00263BF7">
              <w:rPr>
                <w:i/>
                <w:iCs/>
                <w:color w:val="auto"/>
                <w:sz w:val="22"/>
                <w:szCs w:val="22"/>
              </w:rPr>
              <w:t>ante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, na podstawie rozsądnych prognoz, albo przy użyciu mechanizmu wycofania. Operator infrastruktury ma prawo zatrzymać rozsądny zysk przez odnośny okres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1F4608" w:rsidRPr="00263BF7" w:rsidRDefault="001F4608" w:rsidP="00B76B2C">
            <w:pPr>
              <w:pStyle w:val="Default"/>
              <w:ind w:left="1026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kwota pomocy stanowi maksymalnie 80 % kosztów kwalifikowalnych;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0"/>
              </w:numPr>
              <w:ind w:left="317"/>
              <w:jc w:val="both"/>
              <w:rPr>
                <w:rFonts w:cs="Arial"/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</w:t>
            </w:r>
            <w:r w:rsidRPr="00263BF7">
              <w:rPr>
                <w:i/>
                <w:color w:val="auto"/>
                <w:sz w:val="22"/>
                <w:szCs w:val="22"/>
              </w:rPr>
              <w:t xml:space="preserve">de </w:t>
            </w:r>
            <w:proofErr w:type="spellStart"/>
            <w:r w:rsidRPr="00263BF7">
              <w:rPr>
                <w:i/>
                <w:color w:val="auto"/>
                <w:sz w:val="22"/>
                <w:szCs w:val="22"/>
              </w:rPr>
              <w:t>minimis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– maksymalnie 80 % kosztów kwalifikowalnych.</w:t>
            </w:r>
          </w:p>
          <w:p w:rsidR="001F4608" w:rsidRPr="00263BF7" w:rsidRDefault="001F4608" w:rsidP="00B76B2C">
            <w:pPr>
              <w:ind w:left="317"/>
              <w:contextualSpacing/>
              <w:jc w:val="both"/>
            </w:pPr>
          </w:p>
          <w:p w:rsidR="001F4608" w:rsidRPr="00263BF7" w:rsidRDefault="001F4608" w:rsidP="00B76B2C">
            <w:pPr>
              <w:contextualSpacing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0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1F4608" w:rsidRPr="00231404" w:rsidTr="006D7C1A">
        <w:tc>
          <w:tcPr>
            <w:tcW w:w="534" w:type="dxa"/>
          </w:tcPr>
          <w:p w:rsidR="001F4608" w:rsidRPr="00231404" w:rsidRDefault="001F4608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1F4608" w:rsidRPr="00231404" w:rsidRDefault="001F4608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1F4608" w:rsidRPr="00231404" w:rsidRDefault="001F4608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Wkład własny beneficjenta na poziomie projektu: </w:t>
            </w:r>
          </w:p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projektów nieobjętych pomocą publiczną – wynosi co najmniej 15%; </w:t>
            </w:r>
          </w:p>
          <w:p w:rsidR="001F4608" w:rsidRPr="00263BF7" w:rsidRDefault="001F4608" w:rsidP="00B76B2C">
            <w:pPr>
              <w:pStyle w:val="Default"/>
              <w:ind w:left="317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21"/>
              </w:numPr>
              <w:ind w:left="317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projektu objętego pomocą publiczną w rozumieniu Rozporządzenia Ministra Infrastruktury i Rozwoju </w:t>
            </w:r>
            <w:r w:rsidRPr="00263BF7">
              <w:rPr>
                <w:rFonts w:eastAsia="TimesNewRoman" w:cs="TimesNewRoman"/>
                <w:color w:val="auto"/>
                <w:sz w:val="22"/>
                <w:szCs w:val="22"/>
              </w:rPr>
              <w:t xml:space="preserve">z dnia 28 sierpnia 2015 r. </w:t>
            </w:r>
            <w:r w:rsidRPr="00263BF7">
              <w:rPr>
                <w:color w:val="auto"/>
                <w:sz w:val="22"/>
                <w:szCs w:val="22"/>
              </w:rPr>
              <w:t>w sprawie udzielania pomocy inwestycyjnej na kulturę i zachowanie dziedzictwa kulturowego w ramach regionalnych programów operacyjnych na lata 2014-2020:</w:t>
            </w:r>
          </w:p>
          <w:p w:rsidR="001F4608" w:rsidRPr="00263BF7" w:rsidRDefault="001F4608" w:rsidP="00B76B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7"/>
              </w:numPr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minimalny wkład własny jest zależny od wyliczeń przeprowadzonych </w:t>
            </w:r>
            <w:r w:rsidRPr="00263BF7">
              <w:rPr>
                <w:color w:val="auto"/>
                <w:sz w:val="22"/>
                <w:szCs w:val="22"/>
              </w:rPr>
              <w:lastRenderedPageBreak/>
              <w:t xml:space="preserve">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>. 2 lit. a) niniejszego regulaminu.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Default"/>
              <w:numPr>
                <w:ilvl w:val="0"/>
                <w:numId w:val="37"/>
              </w:numPr>
              <w:ind w:hanging="403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w przypadku </w:t>
            </w:r>
            <w:r w:rsidRPr="00263BF7">
              <w:rPr>
                <w:b/>
                <w:color w:val="auto"/>
                <w:sz w:val="22"/>
                <w:szCs w:val="22"/>
              </w:rPr>
              <w:t>kwoty pomocy</w:t>
            </w:r>
            <w:r w:rsidRPr="00263BF7">
              <w:rPr>
                <w:color w:val="auto"/>
                <w:sz w:val="22"/>
                <w:szCs w:val="22"/>
              </w:rPr>
              <w:t xml:space="preserve"> </w:t>
            </w:r>
            <w:r w:rsidRPr="00263BF7">
              <w:rPr>
                <w:b/>
                <w:color w:val="auto"/>
                <w:sz w:val="22"/>
                <w:szCs w:val="22"/>
              </w:rPr>
              <w:t>nieprzekraczającej</w:t>
            </w:r>
            <w:r w:rsidRPr="00263BF7">
              <w:rPr>
                <w:color w:val="auto"/>
                <w:sz w:val="22"/>
                <w:szCs w:val="22"/>
              </w:rPr>
              <w:t xml:space="preserve"> 1 mln EUR – alternatywnie, w zależności od wybranej metody obliczania wartości pomocy: 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 xml:space="preserve">- minimalny wkład własny jest zależny od wyliczeń przeprowadzonych zgodnie z pkt. 12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ppkt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. 2 lit. b) </w:t>
            </w:r>
            <w:proofErr w:type="spellStart"/>
            <w:r w:rsidRPr="00263BF7">
              <w:rPr>
                <w:color w:val="auto"/>
                <w:sz w:val="22"/>
                <w:szCs w:val="22"/>
              </w:rPr>
              <w:t>tiret</w:t>
            </w:r>
            <w:proofErr w:type="spellEnd"/>
            <w:r w:rsidRPr="00263BF7">
              <w:rPr>
                <w:color w:val="auto"/>
                <w:sz w:val="22"/>
                <w:szCs w:val="22"/>
              </w:rPr>
              <w:t xml:space="preserve"> pierwsze z pkt. 12 niniejszego regulaminu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b/>
                <w:color w:val="auto"/>
                <w:sz w:val="22"/>
                <w:szCs w:val="22"/>
              </w:rPr>
            </w:pPr>
            <w:r w:rsidRPr="00263BF7">
              <w:rPr>
                <w:b/>
                <w:color w:val="auto"/>
                <w:sz w:val="22"/>
                <w:szCs w:val="22"/>
              </w:rPr>
              <w:t>[lub:]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  <w:r w:rsidRPr="00263BF7">
              <w:rPr>
                <w:color w:val="auto"/>
                <w:sz w:val="22"/>
                <w:szCs w:val="22"/>
              </w:rPr>
              <w:t>- wynosi co najmniej 20 % kosztów kwalifikowalnych;</w:t>
            </w:r>
          </w:p>
          <w:p w:rsidR="001F4608" w:rsidRPr="00263BF7" w:rsidRDefault="001F4608" w:rsidP="00B76B2C">
            <w:pPr>
              <w:pStyle w:val="Default"/>
              <w:ind w:left="720"/>
              <w:jc w:val="both"/>
              <w:rPr>
                <w:color w:val="auto"/>
                <w:sz w:val="22"/>
                <w:szCs w:val="22"/>
              </w:rPr>
            </w:pPr>
          </w:p>
          <w:p w:rsidR="001F4608" w:rsidRPr="00263BF7" w:rsidRDefault="001F4608" w:rsidP="00B76B2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Theme="minorHAnsi" w:hAnsiTheme="minorHAnsi" w:cs="Calibri"/>
              </w:rPr>
            </w:pPr>
            <w:r w:rsidRPr="00263BF7">
              <w:rPr>
                <w:rFonts w:asciiTheme="minorHAnsi" w:hAnsiTheme="minorHAnsi"/>
              </w:rPr>
              <w:t xml:space="preserve">w przypadku projektu objętego pomocą de </w:t>
            </w:r>
            <w:proofErr w:type="spellStart"/>
            <w:r w:rsidRPr="00263BF7">
              <w:rPr>
                <w:rFonts w:asciiTheme="minorHAnsi" w:hAnsiTheme="minorHAnsi"/>
              </w:rPr>
              <w:t>minimis</w:t>
            </w:r>
            <w:proofErr w:type="spellEnd"/>
            <w:r w:rsidRPr="00263BF7">
              <w:rPr>
                <w:rFonts w:asciiTheme="minorHAnsi" w:hAnsiTheme="minorHAnsi"/>
              </w:rPr>
              <w:t xml:space="preserve"> – co najmniej 20 % kosztów kwalifikowalnych.</w:t>
            </w:r>
          </w:p>
          <w:p w:rsidR="001F4608" w:rsidRPr="00263BF7" w:rsidRDefault="001F4608" w:rsidP="00B76B2C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1F4608" w:rsidRPr="00263BF7" w:rsidRDefault="001F4608" w:rsidP="00B76B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Calibri"/>
              </w:rPr>
            </w:pPr>
            <w:r w:rsidRPr="00263BF7">
              <w:t xml:space="preserve">Wszystkie ww. regulacje dotyczące pomocy publicznej dostępne są na stronie </w:t>
            </w:r>
            <w:hyperlink r:id="rId11" w:history="1">
              <w:r w:rsidRPr="00263BF7">
                <w:rPr>
                  <w:rStyle w:val="Hipercze"/>
                  <w:color w:val="auto"/>
                </w:rPr>
                <w:t>www.funduszeeuropejskie.gov.pl</w:t>
              </w:r>
            </w:hyperlink>
            <w:r w:rsidRPr="00263BF7">
              <w:t xml:space="preserve">. </w:t>
            </w:r>
          </w:p>
        </w:tc>
      </w:tr>
      <w:tr w:rsidR="00976E15" w:rsidRPr="00231404" w:rsidTr="006D7C1A">
        <w:tc>
          <w:tcPr>
            <w:tcW w:w="534" w:type="dxa"/>
          </w:tcPr>
          <w:p w:rsidR="00976E15" w:rsidRPr="00231404" w:rsidRDefault="00976E15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2268" w:type="dxa"/>
          </w:tcPr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976E15" w:rsidRPr="00231404" w:rsidRDefault="00976E15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976E15" w:rsidRDefault="00976E15" w:rsidP="00797620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>
              <w:t xml:space="preserve">Wnioskodawca wypełnia wniosek o dofinansowanie za pośrednictwem aplikacji – generator wniosków o dofinansowanie EFRR - dostępny na stronie </w:t>
            </w:r>
            <w:r w:rsidRPr="008E06E8">
              <w:rPr>
                <w:u w:val="single"/>
              </w:rPr>
              <w:t>snow-umwd.dolnyslask.pl</w:t>
            </w:r>
            <w:r>
              <w:t xml:space="preserve"> i przesyła do IOK w ramach niniejszego konkursu w terminie </w:t>
            </w:r>
            <w:r>
              <w:rPr>
                <w:b/>
                <w:bCs/>
                <w:u w:val="single"/>
              </w:rPr>
              <w:t>od godz. 8.00 dnia 31 maja 2016 r. do godz. 15.00 dnia </w:t>
            </w:r>
            <w:r w:rsidR="00555AD6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r.</w:t>
            </w:r>
            <w:r>
              <w:rPr>
                <w:u w:val="single"/>
              </w:rPr>
              <w:t xml:space="preserve"> </w:t>
            </w:r>
          </w:p>
          <w:p w:rsidR="00976E15" w:rsidRPr="008E06E8" w:rsidRDefault="00976E15" w:rsidP="00555AD6">
            <w:pPr>
              <w:spacing w:before="120" w:after="120"/>
              <w:jc w:val="both"/>
            </w:pPr>
            <w:r>
              <w:t xml:space="preserve">Ponadto do siedziby IOK należy dostarczyć jeden egzemplarz wydrukowanej </w:t>
            </w:r>
            <w:r>
              <w:br/>
              <w:t>z aplikacji generator wniosków papierowej wersji wniosku, opatrzonej czytelnym podpisem/</w:t>
            </w:r>
            <w:proofErr w:type="spellStart"/>
            <w:r>
              <w:t>ami</w:t>
            </w:r>
            <w:proofErr w:type="spellEnd"/>
            <w:r>
              <w:t xml:space="preserve"> lub parafą i z pieczęcią imienną osoby/</w:t>
            </w:r>
            <w:proofErr w:type="spellStart"/>
            <w:r>
              <w:t>ób</w:t>
            </w:r>
            <w:proofErr w:type="spellEnd"/>
            <w:r>
              <w:t xml:space="preserve"> uprawnionej/</w:t>
            </w:r>
            <w:proofErr w:type="spellStart"/>
            <w:r>
              <w:t>ych</w:t>
            </w:r>
            <w:proofErr w:type="spellEnd"/>
            <w:r>
              <w:t xml:space="preserve"> do reprezentowania Wnioskodawcy (wraz z podpisanymi załącznikami) w terminie </w:t>
            </w:r>
            <w:r>
              <w:rPr>
                <w:b/>
                <w:bCs/>
                <w:u w:val="single"/>
              </w:rPr>
              <w:t xml:space="preserve">do godz. 15.00 dnia </w:t>
            </w:r>
            <w:r w:rsidR="00555AD6">
              <w:rPr>
                <w:b/>
                <w:bCs/>
                <w:u w:val="single"/>
              </w:rPr>
              <w:t>10</w:t>
            </w:r>
            <w:r>
              <w:rPr>
                <w:b/>
                <w:bCs/>
                <w:u w:val="single"/>
              </w:rPr>
              <w:t xml:space="preserve"> czerwca 2016 r</w:t>
            </w:r>
            <w:r>
              <w:t xml:space="preserve">. 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231404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:rsidR="007C46DB" w:rsidRPr="00231404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Pr="00231404">
              <w:rPr>
                <w:rFonts w:cs="Calibri"/>
              </w:rPr>
              <w:t xml:space="preserve">  oraz na portalu Funduszy Europejskich (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231404">
              <w:rPr>
                <w:rFonts w:cs="Calibri"/>
              </w:rPr>
              <w:t>)</w:t>
            </w:r>
            <w:r w:rsidRPr="00231404">
              <w:t>.</w:t>
            </w:r>
            <w:hyperlink r:id="rId14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  <w:bookmarkStart w:id="2" w:name="_GoBack"/>
      <w:bookmarkEnd w:id="2"/>
    </w:p>
    <w:sectPr w:rsidR="00F259B1" w:rsidRPr="00F259B1" w:rsidSect="007B7525">
      <w:footerReference w:type="default" r:id="rId15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555AD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  <w:footnote w:id="1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>,</w:t>
      </w:r>
      <w:r w:rsidRPr="001F1092">
        <w:rPr>
          <w:rFonts w:asciiTheme="minorHAnsi" w:hAnsiTheme="minorHAnsi"/>
        </w:rPr>
        <w:t xml:space="preserve"> </w:t>
      </w:r>
      <w:r w:rsidRPr="00075900">
        <w:rPr>
          <w:rFonts w:asciiTheme="minorHAnsi" w:hAnsiTheme="minorHAnsi"/>
        </w:rPr>
        <w:t xml:space="preserve">Zagrodno </w:t>
      </w:r>
      <w:r w:rsidRPr="001F1092">
        <w:rPr>
          <w:rFonts w:asciiTheme="minorHAnsi" w:hAnsiTheme="minorHAnsi"/>
        </w:rPr>
        <w:t>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:rsidR="00976E15" w:rsidRDefault="00976E15" w:rsidP="00976E15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</w:t>
      </w:r>
      <w:proofErr w:type="spellStart"/>
      <w:r w:rsidRPr="001F1092">
        <w:rPr>
          <w:rFonts w:asciiTheme="minorHAnsi" w:hAnsiTheme="minorHAnsi"/>
        </w:rPr>
        <w:t>Kudowa-Zdrój</w:t>
      </w:r>
      <w:proofErr w:type="spellEnd"/>
      <w:r w:rsidRPr="001F1092">
        <w:rPr>
          <w:rFonts w:asciiTheme="minorHAnsi" w:hAnsiTheme="minorHAnsi"/>
        </w:rPr>
        <w:t xml:space="preserve">, Polanica-Zdrój; wiejskie – Dzierżoniów, Łagiewniki, Kłodzko, Lewin Kłodzki, Ciepłowody, Kamieniec Ząbkowicki, Stoszowice oraz miejsko-wiejskie – Niemcza, Bystrzyca Kłodzka, Lądek-Zdrój, Międzylesie, Radków, Stronie Śląskie, Szczytna, </w:t>
      </w:r>
      <w:proofErr w:type="spellStart"/>
      <w:r w:rsidRPr="001F1092">
        <w:rPr>
          <w:rFonts w:asciiTheme="minorHAnsi" w:hAnsiTheme="minorHAnsi"/>
        </w:rPr>
        <w:t>Bardo</w:t>
      </w:r>
      <w:proofErr w:type="spellEnd"/>
      <w:r w:rsidRPr="001F1092">
        <w:rPr>
          <w:rFonts w:asciiTheme="minorHAnsi" w:hAnsiTheme="minorHAnsi"/>
        </w:rPr>
        <w:t>, Ząbkowice Śląskie, Ziębice, Złoty Stok.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1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4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26"/>
  </w:num>
  <w:num w:numId="5">
    <w:abstractNumId w:val="5"/>
  </w:num>
  <w:num w:numId="6">
    <w:abstractNumId w:val="32"/>
  </w:num>
  <w:num w:numId="7">
    <w:abstractNumId w:val="9"/>
  </w:num>
  <w:num w:numId="8">
    <w:abstractNumId w:val="13"/>
  </w:num>
  <w:num w:numId="9">
    <w:abstractNumId w:val="29"/>
  </w:num>
  <w:num w:numId="10">
    <w:abstractNumId w:val="17"/>
  </w:num>
  <w:num w:numId="11">
    <w:abstractNumId w:val="24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"/>
  </w:num>
  <w:num w:numId="17">
    <w:abstractNumId w:val="35"/>
  </w:num>
  <w:num w:numId="18">
    <w:abstractNumId w:val="21"/>
  </w:num>
  <w:num w:numId="19">
    <w:abstractNumId w:val="2"/>
  </w:num>
  <w:num w:numId="20">
    <w:abstractNumId w:val="19"/>
  </w:num>
  <w:num w:numId="21">
    <w:abstractNumId w:val="22"/>
  </w:num>
  <w:num w:numId="22">
    <w:abstractNumId w:val="33"/>
  </w:num>
  <w:num w:numId="23">
    <w:abstractNumId w:val="15"/>
  </w:num>
  <w:num w:numId="24">
    <w:abstractNumId w:val="28"/>
  </w:num>
  <w:num w:numId="25">
    <w:abstractNumId w:val="31"/>
  </w:num>
  <w:num w:numId="26">
    <w:abstractNumId w:val="16"/>
  </w:num>
  <w:num w:numId="27">
    <w:abstractNumId w:val="20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4"/>
  </w:num>
  <w:num w:numId="33">
    <w:abstractNumId w:val="18"/>
  </w:num>
  <w:num w:numId="34">
    <w:abstractNumId w:val="4"/>
  </w:num>
  <w:num w:numId="35">
    <w:abstractNumId w:val="36"/>
  </w:num>
  <w:num w:numId="36">
    <w:abstractNumId w:val="27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B7E02"/>
    <w:rsid w:val="001D5ADE"/>
    <w:rsid w:val="001F4608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5AD6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06E8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76E15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62904"/>
    <w:rsid w:val="00C652F8"/>
    <w:rsid w:val="00C73D60"/>
    <w:rsid w:val="00C7682A"/>
    <w:rsid w:val="00C76888"/>
    <w:rsid w:val="00C77521"/>
    <w:rsid w:val="00C77D65"/>
    <w:rsid w:val="00C918E6"/>
    <w:rsid w:val="00CA32FC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14A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5172-2746-4B6F-832E-C13F886D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3</cp:revision>
  <cp:lastPrinted>2016-04-25T06:52:00Z</cp:lastPrinted>
  <dcterms:created xsi:type="dcterms:W3CDTF">2016-04-27T06:28:00Z</dcterms:created>
  <dcterms:modified xsi:type="dcterms:W3CDTF">2016-04-27T06:41:00Z</dcterms:modified>
</cp:coreProperties>
</file>