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F24425" w:rsidRPr="00F24425">
        <w:rPr>
          <w:noProof/>
          <w:sz w:val="24"/>
          <w:szCs w:val="24"/>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sz w:val="24"/>
          <w:szCs w:val="24"/>
        </w:rPr>
        <w:tab/>
      </w:r>
    </w:p>
    <w:p w:rsidR="00F24425" w:rsidRDefault="00E1750F" w:rsidP="00E1750F">
      <w:pPr>
        <w:pStyle w:val="Gwka"/>
        <w:spacing w:before="120" w:line="240" w:lineRule="auto"/>
        <w:ind w:left="4963"/>
        <w:rPr>
          <w:sz w:val="24"/>
          <w:szCs w:val="24"/>
        </w:rPr>
      </w:pPr>
      <w:r>
        <w:rPr>
          <w:sz w:val="24"/>
          <w:szCs w:val="24"/>
        </w:rPr>
        <w:t xml:space="preserve">                                                                          </w:t>
      </w:r>
      <w:r w:rsidR="007D3AFA">
        <w:rPr>
          <w:sz w:val="24"/>
          <w:szCs w:val="24"/>
        </w:rPr>
        <w:t xml:space="preserve">                 </w:t>
      </w:r>
      <w:r w:rsidR="00F24425">
        <w:rPr>
          <w:sz w:val="24"/>
          <w:szCs w:val="24"/>
        </w:rPr>
        <w:t xml:space="preserve">   </w:t>
      </w:r>
    </w:p>
    <w:p w:rsidR="00E1750F" w:rsidRDefault="007D3AFA" w:rsidP="00E1750F">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A74C6A" w:rsidRPr="00E873C4" w:rsidRDefault="00A74C6A" w:rsidP="00480411">
      <w:pPr>
        <w:pStyle w:val="Nagwek"/>
        <w:spacing w:before="120" w:after="120"/>
        <w:jc w:val="center"/>
        <w:rPr>
          <w:rFonts w:cs="Arial"/>
          <w:b/>
          <w:sz w:val="32"/>
          <w:szCs w:val="32"/>
        </w:rPr>
      </w:pPr>
    </w:p>
    <w:p w:rsidR="00A74C6A" w:rsidRPr="00A74C6A" w:rsidRDefault="00A74C6A" w:rsidP="00A74C6A">
      <w:pPr>
        <w:pStyle w:val="Nagwek"/>
        <w:spacing w:before="120" w:after="120"/>
        <w:jc w:val="center"/>
        <w:rPr>
          <w:rFonts w:cs="Arial"/>
          <w:b/>
          <w:sz w:val="32"/>
          <w:szCs w:val="32"/>
        </w:rPr>
      </w:pPr>
      <w:bookmarkStart w:id="0" w:name="_Toc422949625"/>
      <w:bookmarkStart w:id="1" w:name="_Toc430826812"/>
      <w:r w:rsidRPr="00A74C6A">
        <w:rPr>
          <w:rFonts w:cs="Arial"/>
          <w:b/>
          <w:sz w:val="32"/>
          <w:szCs w:val="32"/>
        </w:rPr>
        <w:t>Działanie 7.2 Inwestycje w edukację ponadgimnazjalną, w tym zawodową</w:t>
      </w:r>
    </w:p>
    <w:p w:rsidR="006754E3" w:rsidRDefault="00A74C6A" w:rsidP="00A74C6A">
      <w:pPr>
        <w:pStyle w:val="Nagwek"/>
        <w:spacing w:before="120" w:after="120"/>
        <w:jc w:val="center"/>
        <w:rPr>
          <w:rFonts w:cs="Arial"/>
          <w:b/>
          <w:sz w:val="32"/>
          <w:szCs w:val="32"/>
        </w:rPr>
      </w:pPr>
      <w:r w:rsidRPr="00A74C6A">
        <w:rPr>
          <w:rFonts w:cs="Arial"/>
          <w:b/>
          <w:sz w:val="32"/>
          <w:szCs w:val="32"/>
        </w:rPr>
        <w:t>Poddziałanie 7.2.1 Inwestycje w edukację ponadgimnazjalną, w tym zawodową – konkursy horyzontalne</w:t>
      </w:r>
      <w:r w:rsidR="005954C9">
        <w:rPr>
          <w:rFonts w:cs="Arial"/>
          <w:b/>
          <w:sz w:val="32"/>
          <w:szCs w:val="32"/>
        </w:rPr>
        <w:t xml:space="preserve"> </w:t>
      </w:r>
      <w:r w:rsidR="00221CA3">
        <w:rPr>
          <w:rFonts w:cs="Arial"/>
          <w:b/>
          <w:sz w:val="32"/>
          <w:szCs w:val="32"/>
        </w:rPr>
        <w:t>– nabór na</w:t>
      </w:r>
      <w:r w:rsidR="005954C9">
        <w:rPr>
          <w:rFonts w:cs="Arial"/>
          <w:b/>
          <w:sz w:val="32"/>
          <w:szCs w:val="32"/>
        </w:rPr>
        <w:t xml:space="preserve"> OSI</w:t>
      </w:r>
    </w:p>
    <w:p w:rsidR="00A522D6" w:rsidRPr="006754E3" w:rsidRDefault="00A522D6" w:rsidP="00A74C6A">
      <w:pPr>
        <w:pStyle w:val="Nagwek"/>
        <w:spacing w:before="120" w:after="120"/>
        <w:jc w:val="center"/>
        <w:rPr>
          <w:rFonts w:cs="Arial"/>
          <w:b/>
          <w:sz w:val="24"/>
          <w:szCs w:val="24"/>
        </w:rPr>
      </w:pPr>
    </w:p>
    <w:bookmarkEnd w:id="0"/>
    <w:bookmarkEnd w:id="1"/>
    <w:p w:rsidR="00E873C4" w:rsidRPr="00FC3B1E" w:rsidRDefault="006754E3" w:rsidP="006754E3">
      <w:pPr>
        <w:tabs>
          <w:tab w:val="left" w:pos="2835"/>
        </w:tabs>
        <w:spacing w:line="240" w:lineRule="auto"/>
        <w:jc w:val="center"/>
        <w:rPr>
          <w:b/>
          <w:sz w:val="28"/>
          <w:szCs w:val="28"/>
          <w:u w:val="single"/>
        </w:rPr>
      </w:pPr>
      <w:r w:rsidRPr="00FC3B1E">
        <w:rPr>
          <w:b/>
          <w:sz w:val="28"/>
          <w:szCs w:val="28"/>
          <w:u w:val="single"/>
        </w:rPr>
        <w:t xml:space="preserve">(Infrastruktura </w:t>
      </w:r>
      <w:r w:rsidR="00A22D86">
        <w:rPr>
          <w:b/>
          <w:sz w:val="28"/>
          <w:szCs w:val="28"/>
          <w:u w:val="single"/>
        </w:rPr>
        <w:t xml:space="preserve">szkół </w:t>
      </w:r>
      <w:r w:rsidR="00A74C6A">
        <w:rPr>
          <w:b/>
          <w:sz w:val="28"/>
          <w:szCs w:val="28"/>
          <w:u w:val="single"/>
        </w:rPr>
        <w:t>ponadgimnazjalnych zawodowych</w:t>
      </w:r>
      <w:r w:rsidRPr="00FC3B1E">
        <w:rPr>
          <w:b/>
          <w:sz w:val="28"/>
          <w:szCs w:val="28"/>
          <w:u w:val="single"/>
        </w:rPr>
        <w:t>)</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E75A2F">
        <w:rPr>
          <w:b/>
          <w:sz w:val="28"/>
          <w:szCs w:val="28"/>
        </w:rPr>
        <w:t>RPDS.07.02.01-IZ.00-02-091</w:t>
      </w:r>
      <w:r w:rsidR="0001134F" w:rsidRPr="0001134F">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45764A">
        <w:rPr>
          <w:sz w:val="28"/>
          <w:szCs w:val="28"/>
        </w:rPr>
        <w:t xml:space="preserve">kwiecień </w:t>
      </w:r>
      <w:r w:rsidR="009A0630">
        <w:rPr>
          <w:sz w:val="28"/>
          <w:szCs w:val="28"/>
        </w:rPr>
        <w:t>2016</w:t>
      </w:r>
    </w:p>
    <w:p w:rsidR="00480411" w:rsidRDefault="00480411" w:rsidP="00921011">
      <w:pPr>
        <w:spacing w:line="240" w:lineRule="auto"/>
        <w:ind w:right="1"/>
        <w:rPr>
          <w:b/>
          <w:bCs/>
        </w:rPr>
      </w:pPr>
    </w:p>
    <w:p w:rsidR="00337910" w:rsidRDefault="00337910" w:rsidP="00921011">
      <w:pPr>
        <w:spacing w:line="240" w:lineRule="auto"/>
        <w:ind w:right="1"/>
        <w:rPr>
          <w:b/>
          <w:bCs/>
        </w:rPr>
      </w:pPr>
    </w:p>
    <w:p w:rsidR="00A74C6A" w:rsidRDefault="00A74C6A"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3E4DA6" w:rsidRPr="000E004A">
              <w:rPr>
                <w:rFonts w:ascii="Calibri" w:hAnsi="Calibri" w:cs="Calibri"/>
                <w:color w:val="000000"/>
              </w:rPr>
              <w:t xml:space="preserve"> tj. Dz. U. z 2016 r. poz. 217)</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5954C9" w:rsidRPr="00BA161C" w:rsidRDefault="005F764E" w:rsidP="005954C9">
            <w:pPr>
              <w:pStyle w:val="Nagwek"/>
              <w:spacing w:before="120" w:after="120"/>
              <w:jc w:val="both"/>
              <w:rPr>
                <w:rFonts w:cs="Arial"/>
              </w:rPr>
            </w:pPr>
            <w:r w:rsidRPr="00A22D86">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w:t>
            </w:r>
            <w:r w:rsidR="00136192">
              <w:rPr>
                <w:rFonts w:ascii="Calibri" w:eastAsia="Droid Sans Fallback" w:hAnsi="Calibri" w:cs="Calibri"/>
                <w:color w:val="00000A"/>
              </w:rPr>
              <w:t>ś</w:t>
            </w:r>
            <w:r w:rsidRPr="00A22D86">
              <w:rPr>
                <w:rFonts w:ascii="Calibri" w:eastAsia="Droid Sans Fallback" w:hAnsi="Calibri" w:cs="Calibri"/>
                <w:color w:val="00000A"/>
              </w:rPr>
              <w:t xml:space="preserve"> Priorytetow</w:t>
            </w:r>
            <w:r w:rsidR="00136192">
              <w:rPr>
                <w:rFonts w:ascii="Calibri" w:eastAsia="Droid Sans Fallback" w:hAnsi="Calibri" w:cs="Calibri"/>
                <w:color w:val="00000A"/>
              </w:rPr>
              <w:t>a</w:t>
            </w:r>
            <w:r w:rsidRPr="00A22D86">
              <w:rPr>
                <w:rFonts w:ascii="Calibri" w:eastAsia="Droid Sans Fallback" w:hAnsi="Calibri" w:cs="Calibri"/>
                <w:color w:val="00000A"/>
              </w:rPr>
              <w:t xml:space="preserve"> 7 Infrastruktura edukacyjna </w:t>
            </w:r>
            <w:r w:rsidR="00A22D86" w:rsidRPr="00A22D86">
              <w:rPr>
                <w:rFonts w:ascii="Calibri" w:eastAsia="Droid Sans Fallback" w:hAnsi="Calibri" w:cs="Calibri"/>
                <w:color w:val="00000A"/>
              </w:rPr>
              <w:t xml:space="preserve">Działanie </w:t>
            </w:r>
            <w:r w:rsidR="00185792" w:rsidRPr="00185792">
              <w:rPr>
                <w:rFonts w:ascii="Calibri" w:eastAsia="Droid Sans Fallback" w:hAnsi="Calibri" w:cs="Calibri"/>
                <w:color w:val="00000A"/>
              </w:rPr>
              <w:t xml:space="preserve">7.2 Inwestycje w edukację ponadgimnazjalną, w tym zawodową Poddziałania 7.2.1 Inwestycje w edukację ponadgimnazjalną, w tym zawodową  </w:t>
            </w:r>
            <w:r w:rsidR="005954C9" w:rsidRPr="00BA161C">
              <w:rPr>
                <w:rFonts w:cs="Arial"/>
              </w:rPr>
              <w:t xml:space="preserve">– </w:t>
            </w:r>
            <w:r w:rsidR="005954C9">
              <w:rPr>
                <w:rFonts w:cs="Arial"/>
              </w:rPr>
              <w:t xml:space="preserve">konkursy horyzontalne – nabór na </w:t>
            </w:r>
            <w:r w:rsidR="005954C9" w:rsidRPr="00BA161C">
              <w:rPr>
                <w:rFonts w:cs="Arial"/>
              </w:rPr>
              <w:t xml:space="preserve">OSI </w:t>
            </w:r>
          </w:p>
          <w:p w:rsidR="005954C9" w:rsidRPr="007F7945" w:rsidRDefault="005954C9" w:rsidP="005954C9">
            <w:pPr>
              <w:pStyle w:val="Nagwek"/>
              <w:spacing w:before="120" w:after="120"/>
              <w:jc w:val="both"/>
              <w:rPr>
                <w:rFonts w:cs="Arial"/>
                <w:b/>
                <w:u w:val="single"/>
              </w:rPr>
            </w:pPr>
            <w:r w:rsidRPr="007F7945">
              <w:rPr>
                <w:rFonts w:cs="Calibri"/>
                <w:b/>
                <w:color w:val="000000"/>
                <w:u w:val="single"/>
              </w:rPr>
              <w:t>Nabór w trybie konkursowym - ukierunkowany na Obszary Strategicznej Interwencji:</w:t>
            </w:r>
          </w:p>
          <w:p w:rsidR="005954C9" w:rsidRPr="007F7945" w:rsidRDefault="005954C9" w:rsidP="005954C9">
            <w:pPr>
              <w:pStyle w:val="Nagwek"/>
              <w:numPr>
                <w:ilvl w:val="0"/>
                <w:numId w:val="14"/>
              </w:numPr>
              <w:spacing w:before="120" w:after="120"/>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5954C9" w:rsidRPr="007F7945" w:rsidRDefault="005954C9" w:rsidP="005954C9">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5954C9" w:rsidRPr="007F7945" w:rsidRDefault="005954C9" w:rsidP="005954C9">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5954C9" w:rsidRPr="007F7945" w:rsidRDefault="005954C9" w:rsidP="005954C9">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5954C9" w:rsidRPr="007F7945" w:rsidRDefault="005954C9" w:rsidP="005954C9">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r w:rsidRPr="005F764E">
              <w:rPr>
                <w:rFonts w:ascii="Calibri" w:eastAsia="Times New Roman" w:hAnsi="Calibri" w:cs="Calibri"/>
                <w:color w:val="000000"/>
                <w:szCs w:val="20"/>
                <w:lang w:eastAsia="pl-PL"/>
              </w:rPr>
              <w:t xml:space="preserve">. </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5F764E" w:rsidRPr="005F764E"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Wybór projektów do dofinansowania jest przeprowadzony w sposób przejrzysty, rzetelny i bezstronny. Wnioskodawcom zapewniony jest równy dostęp do informacji o warunkach i sposobie wyboru projektów do dofinansowania oraz </w:t>
            </w:r>
            <w:r w:rsidRPr="005F764E">
              <w:rPr>
                <w:rFonts w:ascii="Calibri" w:eastAsia="Times New Roman" w:hAnsi="Calibri" w:cs="Calibri"/>
                <w:color w:val="000000"/>
                <w:szCs w:val="20"/>
                <w:lang w:eastAsia="pl-PL"/>
              </w:rPr>
              <w:lastRenderedPageBreak/>
              <w:t>równe traktowanie.</w:t>
            </w:r>
          </w:p>
          <w:p w:rsidR="00FB53DA" w:rsidRPr="00FB53DA" w:rsidRDefault="005F764E" w:rsidP="005F764E">
            <w:pPr>
              <w:spacing w:before="120" w:after="120" w:line="240" w:lineRule="auto"/>
              <w:jc w:val="both"/>
              <w:rPr>
                <w:rFonts w:cs="Calibri"/>
                <w:sz w:val="24"/>
                <w:szCs w:val="24"/>
              </w:rPr>
            </w:pPr>
            <w:r w:rsidRPr="005F764E">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lastRenderedPageBreak/>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3E4DA6" w:rsidRPr="00151FBA" w:rsidRDefault="003E4DA6" w:rsidP="003E4DA6">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 xml:space="preserve">Traktat o funkcjonowaniu Unii Europejskiej;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r w:rsidRPr="00151FBA">
              <w:rPr>
                <w:rFonts w:ascii="Calibri" w:hAnsi="Calibri"/>
                <w:color w:val="000000"/>
              </w:rPr>
              <w:t xml:space="preserve">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651/2014 z 17 czerwca 2014 r. uznające </w:t>
            </w:r>
            <w:r w:rsidRPr="009C532E">
              <w:rPr>
                <w:rFonts w:ascii="Calibri" w:hAnsi="Calibri"/>
                <w:color w:val="000000"/>
              </w:rPr>
              <w:lastRenderedPageBreak/>
              <w:t xml:space="preserve">niektóre rodzaje pomocy za zgodne z rynkiem wewnętrznym </w:t>
            </w:r>
            <w:r w:rsidRPr="009C532E">
              <w:rPr>
                <w:rFonts w:ascii="Calibri" w:hAnsi="Calibri"/>
                <w:color w:val="000000"/>
              </w:rPr>
              <w:br/>
              <w:t>w zastosowaniu art. 107 i 108 Traktatu (Dz. Urz. UE L 187 z 26.06.2014, s. 1) [GBER];</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1407/2013 z dnia 18 grudnia 2013 r. w sprawie stosowania art. 107 i 108 Traktatu o funkcjonowaniu Unii Europejskiej do pomocy </w:t>
            </w:r>
            <w:r w:rsidRPr="00151FBA">
              <w:rPr>
                <w:rFonts w:ascii="Calibri" w:hAnsi="Calibri"/>
                <w:color w:val="000000"/>
              </w:rPr>
              <w:t>de minimis</w:t>
            </w:r>
            <w:r w:rsidRPr="009C532E">
              <w:rPr>
                <w:rFonts w:ascii="Calibri" w:hAnsi="Calibri"/>
                <w:color w:val="000000"/>
              </w:rPr>
              <w:t xml:space="preserve"> (Dz. Urz. UE L 352 z 24.12.2013, s. 1);</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kwietnia 2004 r. o postępowaniu w sprawach dotyczących pomocy publicznej (tekst. jedn.: Dz. U. z 2007 r. Nr 59, poz. 404 z późn. zm.);</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lipca 2014 r. o zasadach realizacji programów w zakresie polityki spójności finansowanych w perspektywie finansowej 2014–2020 (</w:t>
            </w:r>
            <w:r w:rsidRPr="00151FBA">
              <w:rPr>
                <w:rFonts w:ascii="Calibri" w:hAnsi="Calibri"/>
                <w:color w:val="000000"/>
              </w:rPr>
              <w:t>tekst jedn.: Dz. U. z 2016 r. poz. 217) [ustawa wdrożeniowa];</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3E4DA6" w:rsidRPr="00151FBA" w:rsidRDefault="003E4DA6" w:rsidP="003E4DA6">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o systemie oświaty z dnia 7 września 1991 r. (Dz. U. z 2004 r., Nr 256, poz. 2572 z późniejszymi zmianami);</w:t>
            </w:r>
          </w:p>
          <w:p w:rsidR="003E4DA6" w:rsidRPr="00151FBA" w:rsidRDefault="003E4DA6" w:rsidP="003E4DA6">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Dz.U. 2016 poz. 290);</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27 sierpnia 2009 r. o finansach publicznych (tekst. jedn.: Dz. U. z 2013 r. poz. 885, z późn. zm.);</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29 września 1994 r. o rachunkowości (tekst. jedn.: DZ. U. z 2013 r., poz. 330, z późn. zm.);</w:t>
            </w:r>
            <w:r w:rsidRPr="00151FBA">
              <w:rPr>
                <w:rFonts w:ascii="Calibri" w:hAnsi="Calibri"/>
                <w:color w:val="000000"/>
              </w:rPr>
              <w:t xml:space="preserve">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marca 2004 r. o podatku od towarów i usług (tekst. jedn.: Dz. U. z 2011 r. Nr 177, poz. 1054 z późn. zm.);</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6 września 2001 r. o dostępie do informacji publicznej (tekst. jedn.: Dz. U. z 2015 r., poz. 2058.);</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14 czerwca 1960 r. Kodeks postępowania administracyjnego (tekst jedn.: Dz. U. z 2016 r. poz. 23);</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sierpnia 2002 r. – Prawo o postępowaniu przed sądami administracyjnymi (tekst. jedn.: Dz. U. z 2012 r. poz. 270, z późn. zm.);</w:t>
            </w:r>
          </w:p>
          <w:p w:rsidR="003E4DA6"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Strategia Rozwoju Województwa Dolnośląskiego 2020;</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Regionalna Strategia Innowacji dla Województwa Dolnoślą</w:t>
            </w:r>
            <w:r>
              <w:rPr>
                <w:rFonts w:ascii="Calibri" w:hAnsi="Calibri"/>
                <w:color w:val="000000"/>
              </w:rPr>
              <w:t>skiego na lata 2011-2020</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Regionalny Program Operacyjny Województwa Dolnośląskiego 2014-2020 przyjęty przez Komisję Europejską w dniu 18 grudnia 2014 r.;</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Szczegółowy opis osi priorytetowych Regionalnego Programu Operacyjnego Województwa Dolnośląskiego 2014-2020 z dnia 29 marca 2016 r.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Kryteria wyboru projektów w ramach Regionalnego Programu Operacyjnego Województwa Dolnośląskiego 2014-2020, zatwierdzone Uchwałą nr 2/15 z dnia 6 maja 2015 r. Komitetu Monitorującego RPO WD 2014-2020 z późn. zmianami;</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lastRenderedPageBreak/>
              <w:t>„Wytyczne w zakresie trybów wyboru projektów na lata 2014-2020”</w:t>
            </w:r>
            <w:r w:rsidRPr="009C532E">
              <w:rPr>
                <w:rFonts w:ascii="Calibri" w:hAnsi="Calibri"/>
                <w:color w:val="000000"/>
              </w:rPr>
              <w:t xml:space="preserve"> z dnia 31 marca 2015 r., wydane przez Ministra Infrastruktury i Rozwoju;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kwalifikowalności wydatków w ramach 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w obszarze włączenia społecznego i zwalczania ubóstwa z wykorzystaniem środków Europejskiego Funduszu Społecznego i Europejskiego Funduszu Rozwoju Regionalnego na lata 2014-2020</w:t>
            </w:r>
            <w:r w:rsidRPr="009C532E">
              <w:rPr>
                <w:rFonts w:ascii="Calibri" w:hAnsi="Calibri"/>
                <w:color w:val="000000"/>
              </w:rPr>
              <w:t xml:space="preserve">” z dnia 3 marca 2016 r., wydane przez Ministra Infrastruktury i Rozwoju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realizacji zasady równości szans i niedyskryminacji, w tym dostępności dla osób z niepełnosprawnościami oraz zasady równości szans kobiet i mężczyzn w ramach funduszy unijnych na lata 2014-2020”</w:t>
            </w:r>
            <w:r w:rsidRPr="009C532E">
              <w:rPr>
                <w:rFonts w:ascii="Calibri" w:hAnsi="Calibri"/>
                <w:color w:val="000000"/>
              </w:rPr>
              <w:t xml:space="preserve"> z dnia 8 maja 2015 r., wydane przez Ministra Infrastruktury i Rozwoju;</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warunków gromadzenia i przekazywania danych w postaci elektronicznej na lata 2014-2020”</w:t>
            </w:r>
            <w:r w:rsidRPr="009C532E">
              <w:rPr>
                <w:rFonts w:ascii="Calibri" w:hAnsi="Calibri"/>
                <w:color w:val="000000"/>
              </w:rPr>
              <w:t xml:space="preserve"> z dnia 3 marca 2015 r., wydane przez Ministra Infrastruktury i Rozwoju;</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dokumentowania postępowania w sprawie oceny  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zagadnień związanych z przygotowaniem projektów inwestycyjnych, w tym projektów generujących dochód i projektów hybrydowych na lata 2014-2020” z dnia 31 marca 2015 r., wydane przez Ministra Infrastruktury i Rozwoju.</w:t>
            </w:r>
          </w:p>
          <w:p w:rsidR="00E92452" w:rsidRPr="007D3AFA" w:rsidRDefault="003E4DA6" w:rsidP="007D3AFA">
            <w:pPr>
              <w:pStyle w:val="Akapitzlist"/>
              <w:numPr>
                <w:ilvl w:val="0"/>
                <w:numId w:val="12"/>
              </w:numPr>
              <w:autoSpaceDE w:val="0"/>
              <w:autoSpaceDN w:val="0"/>
              <w:adjustRightInd w:val="0"/>
              <w:spacing w:line="240" w:lineRule="auto"/>
              <w:jc w:val="both"/>
              <w:rPr>
                <w:rFonts w:asciiTheme="minorHAnsi" w:hAnsiTheme="minorHAnsi"/>
                <w:szCs w:val="22"/>
              </w:rPr>
            </w:pPr>
            <w:r w:rsidRPr="00151FBA">
              <w:rPr>
                <w:rFonts w:ascii="Calibri" w:hAnsi="Calibri"/>
                <w:color w:val="000000"/>
              </w:rPr>
              <w:t>Wytyczne w zakresie realizacji przedsięwzięć z udziałem środków Europejskiego Funduszu Społecznego w obszarze edukacji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2119F">
            <w:pPr>
              <w:tabs>
                <w:tab w:val="left" w:pos="2835"/>
              </w:tabs>
              <w:spacing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42119F">
              <w:rPr>
                <w:rFonts w:cs="Calibri"/>
                <w:color w:val="000000"/>
              </w:rPr>
              <w:t xml:space="preserve">określone dla działania </w:t>
            </w:r>
            <w:r w:rsidR="00C33DA2" w:rsidRPr="00C33DA2">
              <w:rPr>
                <w:rFonts w:cs="Calibri"/>
                <w:color w:val="000000"/>
              </w:rPr>
              <w:t>7.2 Inwestycje w edukację ponadgimnazjalną, w tym zawodową Poddziałania 7.2.1 Inwestycje w edukację ponadgimnazjalną, w tym zawodową  Inwestycje w edukację ponadgimnazjalną, w tym zawodową (Infrastruktura szkół ponadgimnazjalnych zawodowych):</w:t>
            </w:r>
          </w:p>
          <w:p w:rsidR="00E63FE4" w:rsidRDefault="00E63FE4" w:rsidP="00E63FE4">
            <w:pPr>
              <w:spacing w:before="30" w:after="30" w:line="240" w:lineRule="auto"/>
              <w:contextualSpacing/>
              <w:jc w:val="both"/>
            </w:pPr>
            <w:r w:rsidRPr="00E63FE4">
              <w:rPr>
                <w:b/>
              </w:rPr>
              <w:t>7.2.A</w:t>
            </w:r>
            <w:r w:rsidRPr="00E63FE4">
              <w:t xml:space="preserve"> Przedsięwzięcia prowadzące bezpośrednio do poprawy warunków nauczania zwłaszcza w zakresie zajęć matematyczno-przyrodniczych i cyfrowych realizowane poprzez przebudowę, rozbudowę</w:t>
            </w:r>
            <w:r w:rsidRPr="00E63FE4">
              <w:rPr>
                <w:vertAlign w:val="superscript"/>
              </w:rPr>
              <w:footnoteReference w:id="6"/>
            </w:r>
            <w:r w:rsidRPr="00E63FE4">
              <w:t xml:space="preserve"> lub adaptację (w tym także zakup wyposażenia) placówek i szkół ponadgimnazjalnych, w tym zawodowych i specjalnych.</w:t>
            </w:r>
          </w:p>
          <w:p w:rsidR="000B0A42" w:rsidRPr="00E63FE4" w:rsidRDefault="000B0A42" w:rsidP="000B0A42">
            <w:pPr>
              <w:spacing w:before="30" w:after="30" w:line="240" w:lineRule="auto"/>
              <w:contextualSpacing/>
              <w:rPr>
                <w:sz w:val="24"/>
                <w:szCs w:val="24"/>
              </w:rPr>
            </w:pPr>
          </w:p>
          <w:p w:rsidR="00E63FE4" w:rsidRPr="00E63FE4" w:rsidRDefault="00E63FE4" w:rsidP="00E63FE4">
            <w:pPr>
              <w:spacing w:before="30" w:after="30" w:line="240" w:lineRule="auto"/>
              <w:contextualSpacing/>
              <w:jc w:val="both"/>
              <w:rPr>
                <w:rFonts w:eastAsia="Times New Roman" w:cs="Arial"/>
                <w:sz w:val="24"/>
                <w:szCs w:val="24"/>
                <w:lang w:eastAsia="pl-PL"/>
              </w:rPr>
            </w:pPr>
            <w:r w:rsidRPr="00E63FE4">
              <w:rPr>
                <w:rFonts w:eastAsia="Times New Roman" w:cs="Arial"/>
                <w:b/>
                <w:lang w:eastAsia="pl-PL"/>
              </w:rPr>
              <w:lastRenderedPageBreak/>
              <w:t>7.2.B</w:t>
            </w:r>
            <w:r w:rsidRPr="00E63FE4">
              <w:rPr>
                <w:rFonts w:eastAsia="Times New Roman" w:cs="Arial"/>
                <w:lang w:eastAsia="pl-PL"/>
              </w:rPr>
              <w:t xml:space="preserve"> Przedsięwzięcia z zakresu wyposażenia w nowoczesny sprzęt i materiały dydaktyczne pracowni, zwłaszcza matematyczno-przyrodniczych i cyfrowych.</w:t>
            </w:r>
          </w:p>
          <w:p w:rsidR="00E63FE4" w:rsidRPr="00E63FE4" w:rsidRDefault="00E63FE4" w:rsidP="00E63FE4">
            <w:pPr>
              <w:spacing w:before="30" w:after="30" w:line="240" w:lineRule="auto"/>
              <w:rPr>
                <w:rFonts w:eastAsia="Times New Roman" w:cs="Arial"/>
                <w:sz w:val="24"/>
                <w:szCs w:val="24"/>
                <w:lang w:eastAsia="pl-PL"/>
              </w:rPr>
            </w:pPr>
          </w:p>
          <w:p w:rsidR="00E63FE4" w:rsidRPr="00E63FE4" w:rsidRDefault="00E63FE4" w:rsidP="00E63FE4">
            <w:pPr>
              <w:spacing w:before="30" w:after="30" w:line="240" w:lineRule="auto"/>
              <w:contextualSpacing/>
              <w:jc w:val="both"/>
              <w:rPr>
                <w:sz w:val="24"/>
                <w:szCs w:val="24"/>
              </w:rPr>
            </w:pPr>
            <w:r w:rsidRPr="00E63FE4">
              <w:rPr>
                <w:rFonts w:eastAsia="Times New Roman" w:cs="Arial"/>
                <w:b/>
                <w:lang w:eastAsia="pl-PL"/>
              </w:rPr>
              <w:t>7.2.C</w:t>
            </w:r>
            <w:r w:rsidRPr="00E63FE4">
              <w:rPr>
                <w:rFonts w:eastAsia="Times New Roman" w:cs="Arial"/>
                <w:lang w:eastAsia="pl-PL"/>
              </w:rPr>
              <w:t xml:space="preserve"> Przedsięwzięcia z zakresu wyposażenia w sprzęt specjalistyczny i pomoce dydaktyczne do wspomagania rozwoju uczniów ze specjalnymi potrzebami edukacyjnymi, np. uczniów niepełnosprawnych, uczniów szczególnie uzdolnionych.</w:t>
            </w:r>
            <w:r w:rsidRPr="00E63FE4">
              <w:t xml:space="preserve"> </w:t>
            </w:r>
          </w:p>
          <w:p w:rsidR="00E63FE4" w:rsidRPr="00E63FE4" w:rsidRDefault="00E63FE4" w:rsidP="00E63FE4">
            <w:pPr>
              <w:spacing w:before="30" w:after="30" w:line="240" w:lineRule="auto"/>
              <w:contextualSpacing/>
              <w:jc w:val="both"/>
              <w:rPr>
                <w:sz w:val="24"/>
                <w:szCs w:val="24"/>
              </w:rPr>
            </w:pPr>
          </w:p>
          <w:p w:rsidR="00E63FE4" w:rsidRPr="00E63FE4" w:rsidRDefault="00E63FE4" w:rsidP="00E63FE4">
            <w:pPr>
              <w:spacing w:line="240" w:lineRule="auto"/>
              <w:contextualSpacing/>
              <w:jc w:val="both"/>
              <w:rPr>
                <w:rFonts w:eastAsia="Times New Roman" w:cs="Arial"/>
                <w:sz w:val="24"/>
                <w:szCs w:val="24"/>
                <w:lang w:eastAsia="pl-PL"/>
              </w:rPr>
            </w:pPr>
            <w:r w:rsidRPr="00E63FE4">
              <w:rPr>
                <w:b/>
              </w:rPr>
              <w:t>7.2.D</w:t>
            </w:r>
            <w:r w:rsidRPr="00E63FE4">
              <w:rPr>
                <w:rFonts w:eastAsia="Times New Roman" w:cs="Arial"/>
                <w:lang w:eastAsia="pl-PL"/>
              </w:rPr>
              <w:t xml:space="preserve"> Przedsięwzięcia ukierunkowane na wspieranie ukierunkowanych branżowo centrów kształcenia zawodowego oraz tworzenie w szkołach zawodowych warunków zbliżonych do rzeczywistego środowiska pracy zawodowej pod kątem wyposażenia, doposażenie warsztatów, pracowni itp.</w:t>
            </w:r>
            <w:r w:rsidR="003E4DA6">
              <w:rPr>
                <w:rFonts w:eastAsia="Times New Roman" w:cs="Arial"/>
                <w:lang w:eastAsia="pl-PL"/>
              </w:rPr>
              <w:t xml:space="preserve"> wraz z ewentualnym  </w:t>
            </w:r>
            <w:r w:rsidR="003E4DA6">
              <w:t>dostosowaniem/adaptacją pomieszczeń</w:t>
            </w:r>
            <w:r w:rsidR="003E4DA6" w:rsidRPr="00546669">
              <w:t xml:space="preserve"> </w:t>
            </w:r>
            <w:r w:rsidR="003E4DA6">
              <w:t xml:space="preserve">na potrzeby zakupionego </w:t>
            </w:r>
            <w:r w:rsidR="003E4DA6" w:rsidRPr="00546669">
              <w:t>wyposażenia</w:t>
            </w:r>
            <w:r w:rsidR="003E4DA6">
              <w:t>.</w:t>
            </w:r>
          </w:p>
          <w:p w:rsidR="00E63FE4" w:rsidRPr="00E63FE4" w:rsidRDefault="00E63FE4" w:rsidP="00E63FE4">
            <w:pPr>
              <w:spacing w:before="30" w:after="30" w:line="240" w:lineRule="auto"/>
              <w:ind w:left="720"/>
              <w:contextualSpacing/>
              <w:rPr>
                <w:sz w:val="24"/>
                <w:szCs w:val="24"/>
              </w:rPr>
            </w:pPr>
          </w:p>
          <w:p w:rsidR="00E63FE4" w:rsidRDefault="00E63FE4" w:rsidP="00E63FE4">
            <w:pPr>
              <w:spacing w:before="30" w:after="30" w:line="240" w:lineRule="auto"/>
              <w:contextualSpacing/>
              <w:jc w:val="both"/>
            </w:pPr>
            <w:r w:rsidRPr="00E63FE4">
              <w:rPr>
                <w:b/>
              </w:rPr>
              <w:t>7.2.E</w:t>
            </w:r>
            <w:r w:rsidRPr="00E63FE4">
              <w:t xml:space="preserve"> Przedsięwzięcia z zakresu budowy nowych obiektów służących praktycznej nauce zawodu. </w:t>
            </w:r>
          </w:p>
          <w:p w:rsidR="000B0A42" w:rsidRDefault="000B0A42" w:rsidP="00E63FE4">
            <w:pPr>
              <w:spacing w:before="30" w:after="30" w:line="240" w:lineRule="auto"/>
              <w:contextualSpacing/>
              <w:jc w:val="both"/>
            </w:pPr>
          </w:p>
          <w:p w:rsidR="000B0A42" w:rsidRDefault="000B0A42" w:rsidP="00E63FE4">
            <w:pPr>
              <w:spacing w:before="30" w:after="30" w:line="240" w:lineRule="auto"/>
              <w:contextualSpacing/>
              <w:jc w:val="both"/>
              <w:rPr>
                <w:rFonts w:eastAsia="Times New Roman" w:cs="Arial"/>
                <w:lang w:eastAsia="pl-PL"/>
              </w:rPr>
            </w:pPr>
            <w:r w:rsidRPr="000B0A42">
              <w:rPr>
                <w:rFonts w:eastAsia="Times New Roman" w:cs="Arial"/>
                <w:lang w:eastAsia="pl-PL"/>
              </w:rPr>
              <w:t>Budowa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0B0A42" w:rsidRDefault="000B0A42" w:rsidP="00E63FE4">
            <w:pPr>
              <w:spacing w:before="30" w:after="30" w:line="240" w:lineRule="auto"/>
              <w:contextualSpacing/>
              <w:jc w:val="both"/>
              <w:rPr>
                <w:rFonts w:eastAsia="Times New Roman" w:cs="Arial"/>
                <w:lang w:eastAsia="pl-PL"/>
              </w:rPr>
            </w:pP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Wymogi dotyczące przedsięwzięć z zakresu kształcenia zawodowego:</w:t>
            </w: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a)</w:t>
            </w:r>
            <w:r w:rsidRPr="000B0A42">
              <w:rPr>
                <w:rFonts w:eastAsia="Times New Roman" w:cs="Arial"/>
                <w:lang w:eastAsia="pl-PL"/>
              </w:rPr>
              <w:tab/>
              <w:t xml:space="preserve">wsparta w wyniku realizacji projektu infrastruktura powinna być dostosowana do warunków zbliżonych do rzeczywistego środowiska pracy zawodowej; </w:t>
            </w: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b)</w:t>
            </w:r>
            <w:r w:rsidRPr="000B0A42">
              <w:rPr>
                <w:rFonts w:eastAsia="Times New Roman" w:cs="Arial"/>
                <w:lang w:eastAsia="pl-PL"/>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0B0A42" w:rsidRPr="00E63FE4"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c)</w:t>
            </w:r>
            <w:r w:rsidRPr="000B0A42">
              <w:rPr>
                <w:rFonts w:eastAsia="Times New Roman" w:cs="Arial"/>
                <w:lang w:eastAsia="pl-PL"/>
              </w:rPr>
              <w:tab/>
              <w:t>rezultatem projektu powinno być dostosowywanie oferty edukacyjnej do potrzeb rynku pracy, uwzględniające minimalne standardy zawarte w podstawie programowej.</w:t>
            </w:r>
          </w:p>
          <w:p w:rsidR="007D3AFA" w:rsidRDefault="007D3AFA" w:rsidP="007D3AFA">
            <w:pPr>
              <w:spacing w:before="30" w:after="30" w:line="240" w:lineRule="auto"/>
              <w:contextualSpacing/>
              <w:rPr>
                <w:rFonts w:cs="Calibri"/>
                <w:color w:val="000000"/>
              </w:rPr>
            </w:pPr>
          </w:p>
          <w:p w:rsidR="00EC3F78" w:rsidRDefault="00EC3F78" w:rsidP="00EC3F78">
            <w:pPr>
              <w:spacing w:before="30" w:after="30" w:line="240" w:lineRule="auto"/>
              <w:contextualSpacing/>
              <w:jc w:val="both"/>
              <w:rPr>
                <w:rFonts w:cs="Calibri"/>
                <w:color w:val="000000"/>
              </w:rPr>
            </w:pPr>
            <w:r>
              <w:rPr>
                <w:rFonts w:cs="Calibri"/>
                <w:color w:val="000000"/>
              </w:rPr>
              <w:t>W</w:t>
            </w:r>
            <w:r w:rsidRPr="00EC3F78">
              <w:rPr>
                <w:rFonts w:cs="Calibri"/>
                <w:color w:val="000000"/>
              </w:rPr>
              <w:t>yposażenie pracowni i warsztatów szkolnych powinno być zgodne z katalogiem wyposażenia, wypracowanym przez Krajowy Ośrodek Wspierania Edukacji Zawodowej i Ustawicznej (</w:t>
            </w:r>
            <w:proofErr w:type="spellStart"/>
            <w:r w:rsidRPr="00EC3F78">
              <w:rPr>
                <w:rFonts w:cs="Calibri"/>
                <w:color w:val="000000"/>
              </w:rPr>
              <w:t>KOWEZiU</w:t>
            </w:r>
            <w:proofErr w:type="spellEnd"/>
            <w:r w:rsidRPr="00EC3F78">
              <w:rPr>
                <w:rFonts w:cs="Calibri"/>
                <w:color w:val="000000"/>
              </w:rPr>
              <w:t>).</w:t>
            </w:r>
          </w:p>
          <w:p w:rsidR="00EC3F78" w:rsidRPr="00EC3F78" w:rsidRDefault="00EC3F78" w:rsidP="00EC3F78">
            <w:pPr>
              <w:spacing w:before="30" w:after="30" w:line="240" w:lineRule="auto"/>
              <w:contextualSpacing/>
              <w:jc w:val="both"/>
              <w:rPr>
                <w:rFonts w:cs="Calibri"/>
                <w:color w:val="000000"/>
              </w:rPr>
            </w:pPr>
          </w:p>
          <w:p w:rsidR="00EC3F78" w:rsidRPr="00EC3F78" w:rsidRDefault="00EC3F78" w:rsidP="00EC3F78">
            <w:pPr>
              <w:spacing w:before="30" w:after="30" w:line="240" w:lineRule="auto"/>
              <w:contextualSpacing/>
              <w:jc w:val="both"/>
              <w:rPr>
                <w:rFonts w:cs="Calibri"/>
                <w:color w:val="000000"/>
              </w:rPr>
            </w:pPr>
            <w:r w:rsidRPr="00EC3F78">
              <w:rPr>
                <w:rFonts w:cs="Calibri"/>
                <w:color w:val="000000"/>
              </w:rPr>
              <w:t xml:space="preserve">W sytuacji, gdy szkoła współpracuje z lokalnymi pracodawcami w zakresie praktycznej nauki zawodu, możliwe jest uwzględnienie zakupu wyposażenia </w:t>
            </w:r>
            <w:r w:rsidR="00085B94">
              <w:rPr>
                <w:rFonts w:cs="Calibri"/>
                <w:color w:val="000000"/>
              </w:rPr>
              <w:br/>
            </w:r>
            <w:r w:rsidRPr="00EC3F78">
              <w:rPr>
                <w:rFonts w:cs="Calibri"/>
                <w:color w:val="000000"/>
              </w:rP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EC3F78" w:rsidRDefault="00EC3F78" w:rsidP="00FA689A">
            <w:pPr>
              <w:spacing w:before="30" w:after="30" w:line="240" w:lineRule="auto"/>
              <w:contextualSpacing/>
              <w:jc w:val="both"/>
              <w:rPr>
                <w:b/>
                <w:u w:val="single"/>
              </w:rPr>
            </w:pPr>
          </w:p>
          <w:p w:rsidR="007D3AFA" w:rsidRPr="007C0B4C" w:rsidRDefault="007D3AFA" w:rsidP="00FA689A">
            <w:pPr>
              <w:spacing w:before="30" w:after="30" w:line="240" w:lineRule="auto"/>
              <w:contextualSpacing/>
              <w:jc w:val="both"/>
            </w:pPr>
            <w:r w:rsidRPr="007C0B4C">
              <w:t>Standard wyposaż</w:t>
            </w:r>
            <w:r w:rsidR="00FA689A" w:rsidRPr="007C0B4C">
              <w:t xml:space="preserve">enia szkolnych pracowni </w:t>
            </w:r>
            <w:r w:rsidR="002B6A0F">
              <w:t>(do nauczania przedmiotów przyrodniczych, matematycznych, w</w:t>
            </w:r>
            <w:r w:rsidR="002B6A0F" w:rsidRPr="002B6A0F">
              <w:t xml:space="preserve">ymagania dotyczące pomocy dydaktycznych </w:t>
            </w:r>
            <w:r w:rsidR="002B6A0F" w:rsidRPr="002B6A0F">
              <w:lastRenderedPageBreak/>
              <w:t xml:space="preserve">oraz narzędzi TIK w tym infrastruktury sieciowo </w:t>
            </w:r>
            <w:r w:rsidR="00085B94">
              <w:t>–</w:t>
            </w:r>
            <w:r w:rsidR="002B6A0F" w:rsidRPr="002B6A0F">
              <w:t xml:space="preserve"> usługowe</w:t>
            </w:r>
            <w:r w:rsidR="00085B94">
              <w:t xml:space="preserve">j) </w:t>
            </w:r>
            <w:r w:rsidR="00FA689A" w:rsidRPr="007C0B4C">
              <w:t xml:space="preserve">stanowi załącznik nr 3 do </w:t>
            </w:r>
            <w:r w:rsidRPr="007C0B4C">
              <w:t>Regulaminu.</w:t>
            </w:r>
          </w:p>
          <w:p w:rsidR="008178E8" w:rsidRDefault="008178E8" w:rsidP="00FA689A">
            <w:pPr>
              <w:spacing w:before="30" w:after="30" w:line="240" w:lineRule="auto"/>
              <w:contextualSpacing/>
              <w:jc w:val="both"/>
              <w:rPr>
                <w:b/>
                <w:u w:val="single"/>
              </w:rPr>
            </w:pPr>
          </w:p>
          <w:p w:rsidR="00516363" w:rsidRPr="0042119F" w:rsidRDefault="00516363" w:rsidP="00516363">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516363" w:rsidRPr="0042119F" w:rsidRDefault="00516363" w:rsidP="00FA03C1">
            <w:pPr>
              <w:spacing w:before="30" w:after="30" w:line="240" w:lineRule="auto"/>
              <w:ind w:left="35"/>
              <w:contextualSpacing/>
              <w:rPr>
                <w:rFonts w:cs="Calibri"/>
                <w:color w:val="000000"/>
              </w:rPr>
            </w:pPr>
          </w:p>
          <w:p w:rsidR="005D2A02" w:rsidRDefault="00A22D86" w:rsidP="00A22D86">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sidR="005D2A02">
              <w:rPr>
                <w:rFonts w:asciiTheme="minorHAnsi" w:hAnsiTheme="minorHAnsi"/>
                <w:sz w:val="22"/>
                <w:szCs w:val="22"/>
              </w:rPr>
              <w:t>:</w:t>
            </w:r>
          </w:p>
          <w:p w:rsidR="00D62A91" w:rsidRDefault="00D62A91" w:rsidP="00A22D86">
            <w:pPr>
              <w:pStyle w:val="Default"/>
              <w:jc w:val="both"/>
              <w:rPr>
                <w:rFonts w:asciiTheme="minorHAnsi" w:hAnsiTheme="minorHAnsi"/>
                <w:sz w:val="22"/>
                <w:szCs w:val="22"/>
              </w:rPr>
            </w:pPr>
          </w:p>
          <w:p w:rsidR="00885107" w:rsidRDefault="00885107" w:rsidP="00A22D86">
            <w:pPr>
              <w:pStyle w:val="Default"/>
              <w:jc w:val="both"/>
              <w:rPr>
                <w:rFonts w:asciiTheme="minorHAnsi" w:hAnsiTheme="minorHAnsi"/>
                <w:sz w:val="22"/>
                <w:szCs w:val="22"/>
              </w:rPr>
            </w:pPr>
            <w:r w:rsidRPr="00885107">
              <w:rPr>
                <w:rFonts w:asciiTheme="minorHAnsi" w:hAnsiTheme="minorHAnsi"/>
                <w:sz w:val="22"/>
                <w:szCs w:val="22"/>
              </w:rPr>
              <w:t xml:space="preserve">- wizję i kompleksowy plan wykorzystania wspartej w wyniku realizacji projektu infrastruktury i/lub zakupionego wyposażenia (konieczność uwzględnienia oraz dopasowanie projektu do potrzeb rynku pracy i/lub smart </w:t>
            </w:r>
            <w:proofErr w:type="spellStart"/>
            <w:r w:rsidRPr="00885107">
              <w:rPr>
                <w:rFonts w:asciiTheme="minorHAnsi" w:hAnsiTheme="minorHAnsi"/>
                <w:sz w:val="22"/>
                <w:szCs w:val="22"/>
              </w:rPr>
              <w:t>specialisation</w:t>
            </w:r>
            <w:proofErr w:type="spellEnd"/>
            <w:r w:rsidRPr="00885107">
              <w:rPr>
                <w:rFonts w:asciiTheme="minorHAnsi" w:hAnsiTheme="minorHAnsi"/>
                <w:sz w:val="22"/>
                <w:szCs w:val="22"/>
              </w:rPr>
              <w:t xml:space="preserve"> </w:t>
            </w:r>
            <w:r>
              <w:rPr>
                <w:rFonts w:asciiTheme="minorHAnsi" w:hAnsiTheme="minorHAnsi"/>
                <w:sz w:val="22"/>
                <w:szCs w:val="22"/>
              </w:rPr>
              <w:br/>
            </w:r>
            <w:r w:rsidRPr="00885107">
              <w:rPr>
                <w:rFonts w:asciiTheme="minorHAnsi" w:hAnsiTheme="minorHAnsi"/>
                <w:sz w:val="22"/>
                <w:szCs w:val="22"/>
              </w:rPr>
              <w:t xml:space="preserve">w Województwie Dolnośląskim, kwestii demograficznych, analizy ekonomicznej inwestycji po zakończeniu projektu); </w:t>
            </w:r>
          </w:p>
          <w:p w:rsidR="005D2A02" w:rsidRPr="00D62A91" w:rsidRDefault="005D2A02" w:rsidP="00A22D86">
            <w:pPr>
              <w:pStyle w:val="Default"/>
              <w:jc w:val="both"/>
              <w:rPr>
                <w:rFonts w:asciiTheme="minorHAnsi" w:hAnsiTheme="minorHAnsi"/>
                <w:sz w:val="22"/>
                <w:szCs w:val="22"/>
              </w:rPr>
            </w:pPr>
            <w:r>
              <w:rPr>
                <w:rFonts w:asciiTheme="minorHAnsi" w:hAnsiTheme="minorHAnsi"/>
                <w:sz w:val="22"/>
                <w:szCs w:val="22"/>
              </w:rPr>
              <w:t xml:space="preserve">- że </w:t>
            </w:r>
            <w:r w:rsidRPr="00D62A91">
              <w:rPr>
                <w:rFonts w:asciiTheme="minorHAnsi" w:hAnsiTheme="minorHAnsi"/>
                <w:sz w:val="22"/>
                <w:szCs w:val="22"/>
              </w:rPr>
              <w:t>projekt przyczynia się do osiągnięcia celów RPO WD finansowanych ze środków EFS;</w:t>
            </w:r>
          </w:p>
          <w:p w:rsidR="00A22D86" w:rsidRPr="0042119F" w:rsidRDefault="005D2A02" w:rsidP="00A22D86">
            <w:pPr>
              <w:pStyle w:val="Default"/>
              <w:jc w:val="both"/>
              <w:rPr>
                <w:rFonts w:asciiTheme="minorHAnsi" w:hAnsiTheme="minorHAnsi"/>
                <w:sz w:val="22"/>
                <w:szCs w:val="22"/>
              </w:rPr>
            </w:pPr>
            <w:r w:rsidRPr="00D62A91">
              <w:rPr>
                <w:rFonts w:asciiTheme="minorHAnsi" w:hAnsiTheme="minorHAnsi"/>
                <w:sz w:val="22"/>
                <w:szCs w:val="22"/>
              </w:rPr>
              <w:t>- że konieczność wydatkowania środków została potwierdzona analizą potrzeb szkoły objętej projektem</w:t>
            </w:r>
            <w:r w:rsidR="009D7FD1">
              <w:t xml:space="preserve"> </w:t>
            </w:r>
            <w:r w:rsidR="00E63998">
              <w:rPr>
                <w:rFonts w:asciiTheme="minorHAnsi" w:hAnsiTheme="minorHAnsi"/>
                <w:sz w:val="22"/>
                <w:szCs w:val="22"/>
              </w:rPr>
              <w:t>(</w:t>
            </w:r>
            <w:r w:rsidR="009D7FD1" w:rsidRPr="009D7FD1">
              <w:rPr>
                <w:rFonts w:asciiTheme="minorHAnsi" w:hAnsiTheme="minorHAnsi"/>
                <w:sz w:val="22"/>
                <w:szCs w:val="22"/>
              </w:rPr>
              <w:t>diagnoza powinna zawierać m.in. inwentaryzację sprzętu, ze szczególnym uwzględnieniem sprzętu zakupionego ze środków UE, we wcześniej</w:t>
            </w:r>
            <w:r w:rsidR="00E63998">
              <w:rPr>
                <w:rFonts w:asciiTheme="minorHAnsi" w:hAnsiTheme="minorHAnsi"/>
                <w:sz w:val="22"/>
                <w:szCs w:val="22"/>
              </w:rPr>
              <w:t>szych perspektywach finansowych).</w:t>
            </w:r>
          </w:p>
          <w:p w:rsidR="00FA03C1" w:rsidRPr="0042119F" w:rsidRDefault="00FA03C1" w:rsidP="00FA03C1">
            <w:pPr>
              <w:spacing w:before="30" w:after="30" w:line="240" w:lineRule="auto"/>
              <w:ind w:left="35"/>
              <w:contextualSpacing/>
              <w:rPr>
                <w:rFonts w:cs="Calibri"/>
                <w:color w:val="000000"/>
              </w:rPr>
            </w:pPr>
          </w:p>
          <w:p w:rsidR="00FA03C1" w:rsidRDefault="00FA03C1" w:rsidP="00FA03C1">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727ADD" w:rsidRDefault="00727ADD" w:rsidP="00FA03C1">
            <w:pPr>
              <w:spacing w:after="120" w:line="240" w:lineRule="auto"/>
              <w:contextualSpacing/>
              <w:jc w:val="both"/>
              <w:rPr>
                <w:rFonts w:cs="Calibri"/>
                <w:color w:val="000000"/>
              </w:rPr>
            </w:pPr>
          </w:p>
          <w:p w:rsidR="00135960" w:rsidRPr="0042119F" w:rsidRDefault="00135960" w:rsidP="00FA03C1">
            <w:pPr>
              <w:spacing w:after="120" w:line="240" w:lineRule="auto"/>
              <w:contextualSpacing/>
              <w:jc w:val="both"/>
              <w:rPr>
                <w:rFonts w:cs="Calibri"/>
                <w:color w:val="000000"/>
              </w:rPr>
            </w:pPr>
            <w:r w:rsidRPr="00135960">
              <w:rPr>
                <w:rFonts w:cs="Calibri"/>
                <w:color w:val="000000"/>
              </w:rPr>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FA03C1" w:rsidRPr="0042119F" w:rsidRDefault="00FA03C1" w:rsidP="001035AE">
            <w:pPr>
              <w:spacing w:before="30" w:after="30" w:line="240" w:lineRule="auto"/>
              <w:contextualSpacing/>
              <w:jc w:val="both"/>
              <w:rPr>
                <w:rFonts w:cs="Calibri"/>
                <w:color w:val="000000"/>
              </w:rPr>
            </w:pPr>
          </w:p>
          <w:p w:rsidR="00FA03C1" w:rsidRPr="00D21FE1" w:rsidRDefault="00804497" w:rsidP="00FA03C1">
            <w:pPr>
              <w:spacing w:after="120" w:line="240" w:lineRule="auto"/>
              <w:jc w:val="both"/>
              <w:rPr>
                <w:rFonts w:cs="Calibri"/>
                <w:b/>
                <w:color w:val="000000"/>
              </w:rPr>
            </w:pPr>
            <w:r w:rsidRPr="00804497">
              <w:rPr>
                <w:rFonts w:cs="Calibri"/>
                <w:b/>
                <w:color w:val="000000"/>
              </w:rPr>
              <w:t>Preferowane będą projekty:</w:t>
            </w:r>
          </w:p>
          <w:p w:rsidR="00FA03C1" w:rsidRPr="0042119F" w:rsidRDefault="00FA03C1" w:rsidP="00FA03C1">
            <w:pPr>
              <w:spacing w:after="120"/>
              <w:contextualSpacing/>
              <w:jc w:val="both"/>
              <w:rPr>
                <w:rFonts w:cs="Calibri"/>
                <w:color w:val="000000"/>
              </w:rPr>
            </w:pPr>
            <w:r w:rsidRPr="0042119F">
              <w:rPr>
                <w:rFonts w:cs="Calibri"/>
                <w:color w:val="000000"/>
              </w:rPr>
              <w:t>- dostosowujące szkoły do pracy z uczniem o specjalnych potrzebach edukacyjnych;</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sidR="00185792">
              <w:rPr>
                <w:rFonts w:cs="Calibri"/>
                <w:color w:val="000000"/>
              </w:rPr>
              <w:t>ukacji współfinansowanymi z EFS.</w:t>
            </w:r>
          </w:p>
          <w:p w:rsidR="00C95C5F" w:rsidRPr="0042119F" w:rsidRDefault="00C95C5F" w:rsidP="00A22D86">
            <w:pPr>
              <w:spacing w:before="30" w:after="30" w:line="240" w:lineRule="auto"/>
              <w:contextualSpacing/>
              <w:jc w:val="both"/>
              <w:rPr>
                <w:rFonts w:cs="Calibri"/>
                <w:color w:val="000000"/>
              </w:rPr>
            </w:pPr>
          </w:p>
          <w:p w:rsidR="00CB791B" w:rsidRDefault="00804497">
            <w:pPr>
              <w:autoSpaceDE w:val="0"/>
              <w:autoSpaceDN w:val="0"/>
              <w:adjustRightInd w:val="0"/>
              <w:spacing w:line="240" w:lineRule="auto"/>
              <w:rPr>
                <w:b/>
              </w:rPr>
            </w:pPr>
            <w:r w:rsidRPr="00804497">
              <w:rPr>
                <w:rFonts w:cs="Calibri"/>
                <w:b/>
                <w:color w:val="000000"/>
              </w:rPr>
              <w:t>Nie będą finansowane:</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Wydatki związane z termomodernizacją przekraczające 49% wartości całkowitych wydatków kwalifikowalnych projektu.</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infrastrukturę oraz zakup wyposażenia wykorzystywanego na potrzeby kształcenia ustawicznego.</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xml:space="preserve">- Wydatki na infrastrukturę szkolnictwa ponadgimnazjalnego ogólnego </w:t>
            </w:r>
            <w:r w:rsidRPr="00F84390">
              <w:rPr>
                <w:rFonts w:eastAsia="Times New Roman" w:cs="Arial"/>
                <w:lang w:eastAsia="pl-PL"/>
              </w:rPr>
              <w:br/>
            </w:r>
            <w:r w:rsidRPr="00F84390">
              <w:rPr>
                <w:vertAlign w:val="superscript"/>
              </w:rPr>
              <w:footnoteReference w:id="7"/>
            </w:r>
            <w:r w:rsidRPr="00F84390">
              <w:rPr>
                <w:sz w:val="24"/>
                <w:szCs w:val="24"/>
              </w:rPr>
              <w:t>.</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lastRenderedPageBreak/>
              <w:t>- Wydatki ponoszone na budowę nowych obiektów nie służących praktycznej nauce zawodu oraz rozbudowę obiektów nie służących praktycznej nauce zawodu o budynki trwale nie połączone z istniejącym już obiektem.</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Koszty zagospodarowania terenu wokół szkół i placówek oraz budowa dróg dojazdowych, wewnętrznych i parkingów.</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xml:space="preserve">- </w:t>
            </w:r>
            <w:r w:rsidRPr="00F84390">
              <w:rPr>
                <w:rFonts w:cs="Arial"/>
              </w:rPr>
              <w:t>Wydatki na zakup używanych środków trwałych.</w:t>
            </w:r>
          </w:p>
          <w:p w:rsidR="003846E2" w:rsidRDefault="003846E2" w:rsidP="00480411">
            <w:pPr>
              <w:pStyle w:val="Default"/>
              <w:jc w:val="both"/>
              <w:rPr>
                <w:rFonts w:asciiTheme="minorHAnsi" w:hAnsiTheme="minorHAnsi"/>
                <w:sz w:val="22"/>
                <w:szCs w:val="22"/>
              </w:rPr>
            </w:pPr>
          </w:p>
          <w:p w:rsidR="002368A3" w:rsidRPr="00C95C5F" w:rsidRDefault="002368A3" w:rsidP="00516363">
            <w:pPr>
              <w:spacing w:line="240" w:lineRule="auto"/>
              <w:jc w:val="both"/>
              <w:rPr>
                <w:rFonts w:cs="Calibri"/>
                <w:color w:val="000000"/>
              </w:rPr>
            </w:pPr>
            <w:r w:rsidRPr="00C95C5F">
              <w:rPr>
                <w:rFonts w:cs="Calibri"/>
                <w:color w:val="000000"/>
              </w:rPr>
              <w:t>Kategorią interwencji</w:t>
            </w:r>
            <w:r w:rsidR="00EC0DC4" w:rsidRPr="00C95C5F">
              <w:rPr>
                <w:rFonts w:cs="Calibri"/>
                <w:color w:val="000000"/>
              </w:rPr>
              <w:t xml:space="preserve"> (zakres</w:t>
            </w:r>
            <w:r w:rsidR="0028267C" w:rsidRPr="00C95C5F">
              <w:rPr>
                <w:rFonts w:cs="Calibri"/>
                <w:color w:val="000000"/>
              </w:rPr>
              <w:t>em</w:t>
            </w:r>
            <w:r w:rsidR="00EC0DC4" w:rsidRPr="00C95C5F">
              <w:rPr>
                <w:rFonts w:cs="Calibri"/>
                <w:color w:val="000000"/>
              </w:rPr>
              <w:t xml:space="preserve"> interwencji</w:t>
            </w:r>
            <w:r w:rsidR="0028267C" w:rsidRPr="00C95C5F">
              <w:rPr>
                <w:rFonts w:cs="Calibri"/>
                <w:color w:val="000000"/>
              </w:rPr>
              <w:t xml:space="preserve"> dominującym</w:t>
            </w:r>
            <w:r w:rsidR="00EC0DC4" w:rsidRPr="00C95C5F">
              <w:rPr>
                <w:rFonts w:cs="Calibri"/>
                <w:color w:val="000000"/>
              </w:rPr>
              <w:t>)</w:t>
            </w:r>
            <w:r w:rsidRPr="00C95C5F">
              <w:rPr>
                <w:rFonts w:cs="Calibri"/>
                <w:color w:val="000000"/>
              </w:rPr>
              <w:t xml:space="preserve"> dla niniejszego konkursu jest kategoria</w:t>
            </w:r>
            <w:r w:rsidRPr="00D43F95">
              <w:rPr>
                <w:rFonts w:cs="Calibri"/>
                <w:b/>
                <w:color w:val="000000"/>
              </w:rPr>
              <w:t xml:space="preserve"> </w:t>
            </w:r>
            <w:r w:rsidR="00F84390" w:rsidRPr="00D43F95">
              <w:rPr>
                <w:rFonts w:cs="Calibri"/>
                <w:b/>
                <w:color w:val="000000"/>
              </w:rPr>
              <w:t xml:space="preserve">050 Infrastruktura edukacyjna na potrzeby kształcenia i szkolenia zawodowego </w:t>
            </w:r>
            <w:r w:rsidR="00F84390" w:rsidRPr="00F84390">
              <w:rPr>
                <w:rFonts w:cs="Calibri"/>
                <w:color w:val="000000"/>
              </w:rPr>
              <w:t>oraz kształcenia osób dorosłych</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r w:rsidR="00383A37">
              <w:t xml:space="preserve"> </w:t>
            </w:r>
            <w:r w:rsidR="00383A37" w:rsidRPr="00383A37">
              <w:rPr>
                <w:rFonts w:cs="Calibri"/>
                <w:color w:val="000000"/>
              </w:rPr>
              <w:t>realizujących projekt na obszarze jednego z OSI</w:t>
            </w:r>
            <w:r w:rsidR="00CA6EA5">
              <w:rPr>
                <w:rFonts w:cs="Calibri"/>
                <w:color w:val="000000"/>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221CA3" w:rsidRPr="00151119" w:rsidRDefault="00221CA3" w:rsidP="00221CA3">
            <w:pPr>
              <w:autoSpaceDE w:val="0"/>
              <w:autoSpaceDN w:val="0"/>
              <w:adjustRightInd w:val="0"/>
              <w:spacing w:after="0" w:line="240" w:lineRule="auto"/>
              <w:jc w:val="both"/>
              <w:rPr>
                <w:rFonts w:cs="Calibri"/>
                <w:color w:val="000000"/>
              </w:rPr>
            </w:pPr>
            <w:r w:rsidRPr="00151119">
              <w:rPr>
                <w:rFonts w:cs="Calibri"/>
                <w:color w:val="000000"/>
              </w:rPr>
              <w:t>Alokacja w ramach konkursu zostanie podzielona na 5 OSI.</w:t>
            </w:r>
          </w:p>
          <w:p w:rsidR="00221CA3" w:rsidRPr="00151119" w:rsidRDefault="00221CA3" w:rsidP="00221CA3">
            <w:pPr>
              <w:autoSpaceDE w:val="0"/>
              <w:autoSpaceDN w:val="0"/>
              <w:adjustRightInd w:val="0"/>
              <w:spacing w:after="0" w:line="240" w:lineRule="auto"/>
              <w:jc w:val="both"/>
              <w:rPr>
                <w:rFonts w:cs="Calibri"/>
                <w:color w:val="000000"/>
              </w:rPr>
            </w:pPr>
          </w:p>
          <w:p w:rsidR="00221CA3" w:rsidRPr="00070A44" w:rsidRDefault="00221CA3" w:rsidP="00221CA3">
            <w:pPr>
              <w:autoSpaceDE w:val="0"/>
              <w:autoSpaceDN w:val="0"/>
              <w:adjustRightInd w:val="0"/>
              <w:spacing w:after="0" w:line="240" w:lineRule="auto"/>
              <w:jc w:val="both"/>
              <w:rPr>
                <w:rFonts w:cs="Calibri"/>
                <w:b/>
                <w:color w:val="000000"/>
              </w:rPr>
            </w:pPr>
            <w:r w:rsidRPr="00070A44">
              <w:t>Ogółem alokacja przeznaczona na Zachodni Obszar Interwencji (</w:t>
            </w:r>
            <w:r w:rsidRPr="00070A44">
              <w:rPr>
                <w:rFonts w:cs="Calibri"/>
                <w:color w:val="000000"/>
              </w:rPr>
              <w:t xml:space="preserve">ZOI) </w:t>
            </w:r>
            <w:r w:rsidRPr="00070A44">
              <w:rPr>
                <w:color w:val="000000"/>
              </w:rPr>
              <w:t xml:space="preserve">wynosi </w:t>
            </w:r>
            <w:r w:rsidRPr="00070A44">
              <w:rPr>
                <w:rFonts w:cs="Calibri"/>
                <w:color w:val="000000"/>
              </w:rPr>
              <w:t xml:space="preserve">- </w:t>
            </w:r>
            <w:r w:rsidRPr="00070A44">
              <w:rPr>
                <w:rFonts w:cs="Calibri"/>
                <w:color w:val="000000"/>
              </w:rPr>
              <w:br/>
            </w:r>
            <w:r w:rsidR="00AB0C4A" w:rsidRPr="00AB0C4A">
              <w:rPr>
                <w:rFonts w:cs="Calibri"/>
                <w:b/>
                <w:color w:val="000000"/>
              </w:rPr>
              <w:t>1 363 276</w:t>
            </w:r>
            <w:r w:rsidRPr="00AB0C4A">
              <w:rPr>
                <w:rFonts w:cs="Calibri"/>
                <w:b/>
                <w:color w:val="000000"/>
              </w:rPr>
              <w:t xml:space="preserve"> </w:t>
            </w:r>
            <w:r w:rsidRPr="00070A44">
              <w:rPr>
                <w:rFonts w:cs="Calibri"/>
                <w:b/>
                <w:color w:val="000000"/>
              </w:rPr>
              <w:t xml:space="preserve">Euro, tj. </w:t>
            </w:r>
            <w:r>
              <w:rPr>
                <w:rFonts w:cs="Calibri"/>
                <w:b/>
                <w:color w:val="000000"/>
              </w:rPr>
              <w:t xml:space="preserve"> </w:t>
            </w:r>
            <w:r w:rsidR="005E6D8B">
              <w:rPr>
                <w:rFonts w:cs="Calibri"/>
                <w:b/>
                <w:color w:val="000000"/>
              </w:rPr>
              <w:t xml:space="preserve">5 948 109 </w:t>
            </w:r>
            <w:r>
              <w:rPr>
                <w:rFonts w:cs="Calibri"/>
                <w:b/>
                <w:color w:val="000000"/>
              </w:rPr>
              <w:t>zł</w:t>
            </w:r>
            <w:r w:rsidRPr="00070A44">
              <w:rPr>
                <w:rFonts w:cs="Calibri"/>
                <w:b/>
                <w:color w:val="000000"/>
              </w:rPr>
              <w:t>;</w:t>
            </w:r>
          </w:p>
          <w:p w:rsidR="00221CA3" w:rsidRPr="00070A44" w:rsidRDefault="00221CA3" w:rsidP="00221CA3">
            <w:pPr>
              <w:autoSpaceDE w:val="0"/>
              <w:autoSpaceDN w:val="0"/>
              <w:adjustRightInd w:val="0"/>
              <w:spacing w:after="0" w:line="240" w:lineRule="auto"/>
              <w:jc w:val="both"/>
              <w:rPr>
                <w:rFonts w:cs="Calibri"/>
                <w:b/>
                <w:color w:val="000000"/>
              </w:rPr>
            </w:pPr>
            <w:r w:rsidRPr="00070A44">
              <w:t>Ogółem alokacja przeznaczona na Legnicko-Głogowski Obszar Interwencji (</w:t>
            </w:r>
            <w:r w:rsidRPr="00070A44">
              <w:rPr>
                <w:rFonts w:cs="Calibri"/>
                <w:color w:val="000000"/>
              </w:rPr>
              <w:t>LGOI)</w:t>
            </w:r>
            <w:r w:rsidRPr="00070A44">
              <w:rPr>
                <w:color w:val="000000"/>
              </w:rPr>
              <w:t xml:space="preserve"> wynosi</w:t>
            </w:r>
            <w:r w:rsidRPr="00070A44">
              <w:rPr>
                <w:rFonts w:cs="Calibri"/>
                <w:color w:val="000000"/>
              </w:rPr>
              <w:t xml:space="preserve"> –</w:t>
            </w:r>
            <w:r>
              <w:rPr>
                <w:rFonts w:cs="Calibri"/>
                <w:color w:val="000000"/>
              </w:rPr>
              <w:t xml:space="preserve"> </w:t>
            </w:r>
            <w:r w:rsidR="00AB0C4A" w:rsidRPr="00AB0C4A">
              <w:rPr>
                <w:rFonts w:cs="Calibri"/>
                <w:b/>
                <w:color w:val="000000"/>
              </w:rPr>
              <w:t xml:space="preserve">2 155 773 </w:t>
            </w:r>
            <w:r w:rsidRPr="00070A44">
              <w:rPr>
                <w:rFonts w:cs="Calibri"/>
                <w:b/>
                <w:color w:val="000000"/>
              </w:rPr>
              <w:t xml:space="preserve">Euro, tj. </w:t>
            </w:r>
            <w:r w:rsidR="00AB0C4A">
              <w:rPr>
                <w:rFonts w:cs="Calibri"/>
                <w:b/>
                <w:color w:val="000000"/>
              </w:rPr>
              <w:t xml:space="preserve"> </w:t>
            </w:r>
            <w:r w:rsidR="005E6D8B">
              <w:rPr>
                <w:rFonts w:cs="Calibri"/>
                <w:b/>
                <w:color w:val="000000"/>
              </w:rPr>
              <w:t>9 405 853</w:t>
            </w:r>
            <w:r>
              <w:rPr>
                <w:rFonts w:cs="Calibri"/>
                <w:b/>
                <w:color w:val="000000"/>
              </w:rPr>
              <w:t xml:space="preserve"> zł</w:t>
            </w:r>
            <w:r w:rsidRPr="00070A44">
              <w:rPr>
                <w:rFonts w:cs="Calibri"/>
                <w:b/>
                <w:color w:val="000000"/>
              </w:rPr>
              <w:t>;</w:t>
            </w:r>
          </w:p>
          <w:p w:rsidR="00221CA3" w:rsidRPr="00070A44" w:rsidRDefault="00221CA3" w:rsidP="00221CA3">
            <w:pPr>
              <w:shd w:val="clear" w:color="auto" w:fill="FFFFFF" w:themeFill="background1"/>
              <w:autoSpaceDE w:val="0"/>
              <w:autoSpaceDN w:val="0"/>
              <w:adjustRightInd w:val="0"/>
              <w:spacing w:after="0" w:line="240" w:lineRule="auto"/>
              <w:jc w:val="both"/>
              <w:rPr>
                <w:rFonts w:cs="Calibri"/>
                <w:color w:val="000000"/>
              </w:rPr>
            </w:pPr>
            <w:r w:rsidRPr="00070A44">
              <w:t>Ogółem alokacja przeznaczona na Obszar Interwencji Doliny Baryczy (</w:t>
            </w:r>
            <w:r w:rsidRPr="00070A44">
              <w:rPr>
                <w:rFonts w:cs="Calibri"/>
                <w:color w:val="000000"/>
              </w:rPr>
              <w:t>OIDB)</w:t>
            </w:r>
            <w:r w:rsidRPr="00070A44">
              <w:rPr>
                <w:color w:val="000000"/>
              </w:rPr>
              <w:t xml:space="preserve"> wynosi</w:t>
            </w:r>
            <w:r w:rsidRPr="00070A44">
              <w:rPr>
                <w:rFonts w:cs="Calibri"/>
                <w:color w:val="000000"/>
              </w:rPr>
              <w:t xml:space="preserve"> –</w:t>
            </w:r>
            <w:r w:rsidR="00AB0C4A" w:rsidRPr="00AB0C4A">
              <w:rPr>
                <w:rFonts w:cs="Calibri"/>
                <w:b/>
                <w:color w:val="000000"/>
              </w:rPr>
              <w:t xml:space="preserve">1 240 855 </w:t>
            </w:r>
            <w:r w:rsidRPr="00070A44">
              <w:rPr>
                <w:rFonts w:cs="Calibri"/>
                <w:b/>
                <w:color w:val="000000"/>
              </w:rPr>
              <w:t>Euro, tj.</w:t>
            </w:r>
            <w:r w:rsidR="005E6D8B">
              <w:rPr>
                <w:rFonts w:cs="Calibri"/>
                <w:b/>
                <w:color w:val="000000"/>
              </w:rPr>
              <w:t xml:space="preserve"> 5 413 974</w:t>
            </w:r>
            <w:r w:rsidRPr="00070A44">
              <w:rPr>
                <w:rFonts w:cs="Calibri"/>
                <w:b/>
                <w:color w:val="000000"/>
              </w:rPr>
              <w:t xml:space="preserve"> </w:t>
            </w:r>
            <w:r>
              <w:rPr>
                <w:rFonts w:cs="Calibri"/>
                <w:b/>
                <w:color w:val="000000"/>
              </w:rPr>
              <w:t>zł</w:t>
            </w:r>
            <w:r w:rsidRPr="00070A44">
              <w:rPr>
                <w:rFonts w:cs="Calibri"/>
                <w:color w:val="000000"/>
              </w:rPr>
              <w:t>;</w:t>
            </w:r>
          </w:p>
          <w:p w:rsidR="00221CA3" w:rsidRPr="00AB0C4A" w:rsidRDefault="00221CA3" w:rsidP="00AB0C4A">
            <w:pPr>
              <w:autoSpaceDE w:val="0"/>
              <w:autoSpaceDN w:val="0"/>
              <w:adjustRightInd w:val="0"/>
              <w:spacing w:after="0" w:line="240" w:lineRule="auto"/>
              <w:rPr>
                <w:rFonts w:ascii="ArialMT" w:hAnsi="ArialMT" w:cs="ArialMT"/>
                <w:sz w:val="9"/>
                <w:szCs w:val="9"/>
              </w:rPr>
            </w:pPr>
            <w:r w:rsidRPr="00070A44">
              <w:t>Ogółem alokacja przeznaczona na Obszar Interwencji Równiny Wrocławskiej (</w:t>
            </w:r>
            <w:r w:rsidRPr="00070A44">
              <w:rPr>
                <w:rFonts w:cs="Calibri"/>
                <w:color w:val="000000"/>
              </w:rPr>
              <w:t>OIRW)</w:t>
            </w:r>
            <w:r w:rsidRPr="00070A44">
              <w:rPr>
                <w:color w:val="000000"/>
              </w:rPr>
              <w:t xml:space="preserve"> wynosi</w:t>
            </w:r>
            <w:r w:rsidRPr="00070A44">
              <w:rPr>
                <w:rFonts w:cs="Calibri"/>
                <w:color w:val="000000"/>
              </w:rPr>
              <w:t xml:space="preserve"> –</w:t>
            </w:r>
            <w:r w:rsidRPr="00070A44">
              <w:rPr>
                <w:rFonts w:cs="Calibri"/>
                <w:b/>
                <w:color w:val="000000"/>
              </w:rPr>
              <w:t xml:space="preserve"> </w:t>
            </w:r>
            <w:r w:rsidRPr="00070A44">
              <w:rPr>
                <w:rFonts w:cs="MS Sans Serif"/>
              </w:rPr>
              <w:t xml:space="preserve"> </w:t>
            </w:r>
            <w:r w:rsidR="00AB0C4A">
              <w:rPr>
                <w:rFonts w:ascii="ArialMT" w:hAnsi="ArialMT" w:cs="ArialMT"/>
                <w:sz w:val="9"/>
                <w:szCs w:val="9"/>
              </w:rPr>
              <w:t xml:space="preserve"> </w:t>
            </w:r>
            <w:r w:rsidR="00AB0C4A" w:rsidRPr="00AB0C4A">
              <w:rPr>
                <w:rFonts w:cs="Calibri"/>
                <w:b/>
                <w:color w:val="000000"/>
                <w:shd w:val="clear" w:color="auto" w:fill="FFFFFF" w:themeFill="background1"/>
              </w:rPr>
              <w:t>944 874</w:t>
            </w:r>
            <w:r w:rsidR="00AB0C4A">
              <w:rPr>
                <w:rFonts w:ascii="ArialMT" w:hAnsi="ArialMT" w:cs="ArialMT"/>
                <w:sz w:val="9"/>
                <w:szCs w:val="9"/>
              </w:rPr>
              <w:t xml:space="preserve"> </w:t>
            </w:r>
            <w:r w:rsidRPr="00070A44">
              <w:rPr>
                <w:rFonts w:cs="Calibri"/>
                <w:b/>
                <w:color w:val="000000"/>
              </w:rPr>
              <w:t xml:space="preserve">Euro, tj.  </w:t>
            </w:r>
            <w:r>
              <w:rPr>
                <w:rFonts w:cs="Calibri"/>
                <w:b/>
                <w:color w:val="000000"/>
                <w:shd w:val="clear" w:color="auto" w:fill="FFFFFF" w:themeFill="background1"/>
              </w:rPr>
              <w:t xml:space="preserve"> </w:t>
            </w:r>
            <w:r w:rsidR="005E6D8B">
              <w:rPr>
                <w:rFonts w:cs="Calibri"/>
                <w:b/>
                <w:color w:val="000000"/>
                <w:shd w:val="clear" w:color="auto" w:fill="FFFFFF" w:themeFill="background1"/>
              </w:rPr>
              <w:t xml:space="preserve">4 122 579 </w:t>
            </w:r>
            <w:r>
              <w:rPr>
                <w:rFonts w:cs="Calibri"/>
                <w:b/>
                <w:color w:val="000000"/>
                <w:shd w:val="clear" w:color="auto" w:fill="FFFFFF" w:themeFill="background1"/>
              </w:rPr>
              <w:t>zł</w:t>
            </w:r>
            <w:r w:rsidRPr="00070A44">
              <w:rPr>
                <w:rFonts w:cs="Calibri"/>
                <w:color w:val="000000"/>
                <w:shd w:val="clear" w:color="auto" w:fill="FFFFFF" w:themeFill="background1"/>
              </w:rPr>
              <w:t>;</w:t>
            </w:r>
          </w:p>
          <w:p w:rsidR="00221CA3" w:rsidRDefault="00221CA3" w:rsidP="00221CA3">
            <w:pPr>
              <w:autoSpaceDE w:val="0"/>
              <w:autoSpaceDN w:val="0"/>
              <w:adjustRightInd w:val="0"/>
              <w:spacing w:after="0" w:line="240" w:lineRule="auto"/>
              <w:jc w:val="both"/>
              <w:rPr>
                <w:rFonts w:cs="Calibri"/>
                <w:color w:val="000000"/>
              </w:rPr>
            </w:pPr>
            <w:r w:rsidRPr="00070A44">
              <w:t>Ogółem alokacja przeznaczona na Obszar Ziemia Dzierżoniowsko-Kłodzko-Ząbkowicka (</w:t>
            </w:r>
            <w:r w:rsidRPr="00070A44">
              <w:rPr>
                <w:rFonts w:cs="Calibri"/>
                <w:color w:val="000000"/>
              </w:rPr>
              <w:t>ZKD)</w:t>
            </w:r>
            <w:r w:rsidRPr="00070A44">
              <w:rPr>
                <w:color w:val="000000"/>
              </w:rPr>
              <w:t xml:space="preserve"> wynosi</w:t>
            </w:r>
            <w:r w:rsidRPr="00070A44">
              <w:rPr>
                <w:rFonts w:cs="Calibri"/>
                <w:color w:val="000000"/>
              </w:rPr>
              <w:t xml:space="preserve"> </w:t>
            </w:r>
            <w:r w:rsidR="00AB0C4A">
              <w:rPr>
                <w:rFonts w:cs="Calibri"/>
                <w:b/>
                <w:color w:val="000000"/>
              </w:rPr>
              <w:t xml:space="preserve">- </w:t>
            </w:r>
            <w:r w:rsidRPr="00AB0C4A">
              <w:rPr>
                <w:rFonts w:cs="Calibri"/>
                <w:b/>
                <w:color w:val="000000"/>
              </w:rPr>
              <w:t xml:space="preserve"> </w:t>
            </w:r>
            <w:r w:rsidR="00AB0C4A" w:rsidRPr="00AB0C4A">
              <w:rPr>
                <w:rFonts w:cs="Calibri"/>
                <w:b/>
                <w:color w:val="000000"/>
              </w:rPr>
              <w:t>1 439 222</w:t>
            </w:r>
            <w:r w:rsidR="00AB0C4A">
              <w:rPr>
                <w:rFonts w:cs="Calibri"/>
                <w:color w:val="000000"/>
              </w:rPr>
              <w:t xml:space="preserve"> </w:t>
            </w:r>
            <w:r w:rsidRPr="00070A44">
              <w:rPr>
                <w:rFonts w:cs="Calibri"/>
                <w:b/>
                <w:color w:val="000000"/>
              </w:rPr>
              <w:t xml:space="preserve">Euro, tj. </w:t>
            </w:r>
            <w:r w:rsidR="005E6D8B">
              <w:rPr>
                <w:rFonts w:cs="Calibri"/>
                <w:b/>
                <w:color w:val="000000"/>
              </w:rPr>
              <w:t xml:space="preserve"> 6 279 469</w:t>
            </w:r>
            <w:r>
              <w:rPr>
                <w:rFonts w:cs="Calibri"/>
                <w:b/>
                <w:color w:val="000000"/>
              </w:rPr>
              <w:t xml:space="preserve"> zł</w:t>
            </w:r>
            <w:r w:rsidRPr="00070A44">
              <w:rPr>
                <w:rFonts w:cs="Calibri"/>
                <w:color w:val="000000"/>
              </w:rPr>
              <w:t>.</w:t>
            </w:r>
          </w:p>
          <w:p w:rsidR="00CA6EA5" w:rsidRDefault="00CA6EA5" w:rsidP="00480411">
            <w:pPr>
              <w:autoSpaceDE w:val="0"/>
              <w:autoSpaceDN w:val="0"/>
              <w:adjustRightInd w:val="0"/>
              <w:spacing w:after="0" w:line="240" w:lineRule="auto"/>
              <w:jc w:val="both"/>
              <w:rPr>
                <w:rFonts w:cs="Calibri"/>
                <w:color w:val="000000"/>
              </w:rPr>
            </w:pPr>
          </w:p>
          <w:p w:rsidR="00AB0C4A" w:rsidRDefault="00AB0C4A" w:rsidP="00AB0C4A">
            <w:pPr>
              <w:autoSpaceDE w:val="0"/>
              <w:autoSpaceDN w:val="0"/>
              <w:adjustRightInd w:val="0"/>
              <w:spacing w:after="0" w:line="240" w:lineRule="auto"/>
              <w:rPr>
                <w:rFonts w:ascii="ArialMT" w:hAnsi="ArialMT" w:cs="ArialMT"/>
                <w:sz w:val="9"/>
                <w:szCs w:val="9"/>
              </w:rPr>
            </w:pPr>
          </w:p>
          <w:p w:rsidR="00AB0C4A" w:rsidRDefault="00AB0C4A" w:rsidP="00AB0C4A">
            <w:pPr>
              <w:autoSpaceDE w:val="0"/>
              <w:autoSpaceDN w:val="0"/>
              <w:adjustRightInd w:val="0"/>
              <w:spacing w:after="0" w:line="240" w:lineRule="auto"/>
              <w:rPr>
                <w:rFonts w:ascii="ArialMT" w:hAnsi="ArialMT" w:cs="ArialMT"/>
                <w:sz w:val="9"/>
                <w:szCs w:val="9"/>
              </w:rPr>
            </w:pPr>
          </w:p>
          <w:p w:rsidR="00984533" w:rsidRDefault="00984533" w:rsidP="00480411">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sidR="00D12266">
              <w:rPr>
                <w:rFonts w:cs="MS Sans Serif"/>
              </w:rPr>
              <w:t>marcu</w:t>
            </w:r>
            <w:r w:rsidR="007A3277" w:rsidRPr="00974650">
              <w:rPr>
                <w:rFonts w:cs="MS Sans Serif"/>
              </w:rPr>
              <w:t xml:space="preserve"> 2016 </w:t>
            </w:r>
            <w:r w:rsidRPr="00974650">
              <w:rPr>
                <w:rFonts w:cs="MS Sans Serif"/>
              </w:rPr>
              <w:t xml:space="preserve"> r., 1 euro = </w:t>
            </w:r>
            <w:r w:rsidR="00CA6245">
              <w:rPr>
                <w:rFonts w:cs="MS Sans Serif"/>
              </w:rPr>
              <w:t xml:space="preserve">4, </w:t>
            </w:r>
            <w:r w:rsidR="00AC7908" w:rsidRPr="00AC7908">
              <w:rPr>
                <w:rFonts w:cs="MS Sans Serif"/>
              </w:rPr>
              <w:t>3631</w:t>
            </w:r>
            <w:r w:rsidR="00CA6245">
              <w:rPr>
                <w:rFonts w:cs="MS Sans Serif"/>
              </w:rPr>
              <w:t xml:space="preserve"> </w:t>
            </w:r>
            <w:r w:rsidR="00A84137">
              <w:rPr>
                <w:rFonts w:cs="MS Sans Serif"/>
              </w:rPr>
              <w:t>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 xml:space="preserve">Maksymalna wartość </w:t>
            </w:r>
            <w:r>
              <w:rPr>
                <w:rFonts w:asciiTheme="minorHAnsi" w:hAnsiTheme="minorHAnsi"/>
                <w:b/>
                <w:bCs/>
                <w:sz w:val="22"/>
                <w:szCs w:val="22"/>
              </w:rPr>
              <w:lastRenderedPageBreak/>
              <w:t>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lastRenderedPageBreak/>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lastRenderedPageBreak/>
              <w:t>Maksymalna wartość wydatków kwalifikowalnych dotyczy jedne</w:t>
            </w:r>
            <w:r w:rsidR="00CB791B">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lastRenderedPageBreak/>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277147" w:rsidRPr="00C22C74" w:rsidRDefault="00277147" w:rsidP="00277147">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Pr="00E87546">
              <w:rPr>
                <w:rFonts w:eastAsia="Times New Roman" w:cs="Times New Roman"/>
                <w:lang w:eastAsia="pl-PL"/>
              </w:rPr>
              <w:t xml:space="preserve"> prawa unijnego</w:t>
            </w:r>
            <w:r w:rsidRPr="00E87546">
              <w:rPr>
                <w:rFonts w:eastAsia="Times New Roman" w:cs="Times New Roman"/>
                <w:vertAlign w:val="superscript"/>
                <w:lang w:eastAsia="pl-PL"/>
              </w:rPr>
              <w:footnoteReference w:id="8"/>
            </w:r>
            <w:r w:rsidRPr="00E87546">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7C678B">
              <w:rPr>
                <w:rFonts w:cs="Arial"/>
              </w:rPr>
              <w:t>Co do zasady w</w:t>
            </w:r>
            <w:r w:rsidR="0098538F">
              <w:rPr>
                <w:rFonts w:cs="Arial"/>
              </w:rPr>
              <w:t xml:space="preserve"> przypadku działania 7.2</w:t>
            </w:r>
            <w:r w:rsidR="003A0F50" w:rsidRPr="007C678B">
              <w:rPr>
                <w:rFonts w:cs="Arial"/>
              </w:rPr>
              <w:t xml:space="preserve"> </w:t>
            </w:r>
            <w:r w:rsidR="004D3634" w:rsidRPr="007C678B">
              <w:rPr>
                <w:rFonts w:cs="Arial"/>
              </w:rPr>
              <w:t>nie</w:t>
            </w:r>
            <w:r w:rsidRPr="007C678B">
              <w:rPr>
                <w:rFonts w:cs="Arial"/>
              </w:rPr>
              <w:t xml:space="preserve"> ma przesłanek do wystąpienia pomocy publicznej. </w:t>
            </w:r>
            <w:r w:rsidR="00723CFF" w:rsidRPr="007C678B">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7C678B">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edukacji w zakresie</w:t>
            </w:r>
            <w:r w:rsidR="00BC5BD2" w:rsidRPr="00DC364F">
              <w:rPr>
                <w:rFonts w:cs="Arial"/>
              </w:rPr>
              <w:t xml:space="preserve"> </w:t>
            </w:r>
            <w:r w:rsidRPr="00DC364F">
              <w:rPr>
                <w:rFonts w:cs="Arial"/>
              </w:rPr>
              <w:t xml:space="preserve">nie skutkującym wystąpieniem pomocy publicznej. </w:t>
            </w:r>
          </w:p>
          <w:p w:rsidR="007C678B" w:rsidRPr="00DC364F" w:rsidRDefault="007C678B" w:rsidP="00DC364F">
            <w:pPr>
              <w:tabs>
                <w:tab w:val="left" w:pos="459"/>
              </w:tabs>
              <w:spacing w:before="40" w:after="40" w:line="240" w:lineRule="auto"/>
              <w:jc w:val="both"/>
              <w:rPr>
                <w:rFonts w:cs="Arial"/>
              </w:rPr>
            </w:pPr>
          </w:p>
          <w:p w:rsidR="002A7A36" w:rsidRDefault="005F65D9" w:rsidP="00DC364F">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91138E" w:rsidRPr="00DC364F" w:rsidRDefault="0091138E" w:rsidP="00DC364F">
            <w:pPr>
              <w:tabs>
                <w:tab w:val="left" w:pos="459"/>
              </w:tabs>
              <w:spacing w:before="40" w:after="40" w:line="240" w:lineRule="auto"/>
              <w:jc w:val="both"/>
              <w:rPr>
                <w:rFonts w:cs="Arial"/>
              </w:rPr>
            </w:pPr>
          </w:p>
          <w:p w:rsidR="00B618A5" w:rsidRPr="00D413DD" w:rsidRDefault="00B618A5" w:rsidP="00B618A5">
            <w:pPr>
              <w:tabs>
                <w:tab w:val="left" w:pos="459"/>
              </w:tabs>
              <w:spacing w:before="40" w:after="40" w:line="240" w:lineRule="auto"/>
              <w:jc w:val="both"/>
              <w:rPr>
                <w:rFonts w:cs="Arial"/>
              </w:rPr>
            </w:pPr>
            <w:r w:rsidRPr="00DC364F">
              <w:rPr>
                <w:rFonts w:cs="Arial"/>
              </w:rPr>
              <w:t>Jeżeli przy realizacji projektu zakłada się występowanie w projekcie zakresu/elementów wychodzących poza krajowy system edukacji</w:t>
            </w:r>
            <w:r>
              <w:rPr>
                <w:rFonts w:cs="Arial"/>
              </w:rPr>
              <w:t xml:space="preserve"> (np. komercyjne wynajmowanie</w:t>
            </w:r>
            <w:r w:rsidR="003E4DA6">
              <w:rPr>
                <w:rFonts w:cs="Arial"/>
              </w:rPr>
              <w:t xml:space="preserve"> warsztatów,</w:t>
            </w:r>
            <w:r>
              <w:rPr>
                <w:rFonts w:cs="Arial"/>
              </w:rPr>
              <w:t xml:space="preserve"> pracowni komputerowej czy sali gimnastycznej),</w:t>
            </w:r>
            <w:r w:rsidRPr="00DC364F">
              <w:rPr>
                <w:rFonts w:cs="Arial"/>
              </w:rPr>
              <w:t xml:space="preserve"> to </w:t>
            </w:r>
            <w:r>
              <w:rPr>
                <w:rFonts w:cs="Arial"/>
              </w:rPr>
              <w:t xml:space="preserve">w takiej sytuacji istnieje </w:t>
            </w:r>
            <w:r>
              <w:t>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w:t>
            </w:r>
            <w:r w:rsidR="00E61A5B">
              <w:t xml:space="preserve"> </w:t>
            </w:r>
            <w:r>
              <w:t xml:space="preserve">działalności edukacyjnej). </w:t>
            </w:r>
          </w:p>
          <w:p w:rsidR="00DA7814" w:rsidRDefault="00DA7814" w:rsidP="00B618A5">
            <w:pPr>
              <w:spacing w:before="120" w:after="120" w:line="240" w:lineRule="auto"/>
              <w:jc w:val="both"/>
            </w:pPr>
            <w:r>
              <w:t xml:space="preserve">W takich przypadkach wnioskodawca zobowiązany jest przedstawić metodologię </w:t>
            </w:r>
            <w:r>
              <w:lastRenderedPageBreak/>
              <w:t xml:space="preserve">wyodrębnienia elementów projektu przyporządkowanych do działalności gospodarczej i niegospodarczej wnioskodawcy. Przykładowo może to być proporcja liczoną powierzchnią, </w:t>
            </w:r>
            <w:r w:rsidR="00DC5977">
              <w:t xml:space="preserve">wielkością przychodów, </w:t>
            </w:r>
            <w:r>
              <w:t>wyodrębnienie wydatków</w:t>
            </w:r>
            <w:r w:rsidR="00DC5977">
              <w:t>.</w:t>
            </w:r>
            <w:r>
              <w:t xml:space="preserve">  </w:t>
            </w:r>
          </w:p>
          <w:p w:rsidR="00B618A5" w:rsidRDefault="00B618A5" w:rsidP="00B618A5">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DC5977" w:rsidRDefault="00DC5977" w:rsidP="00DC5977">
            <w:pPr>
              <w:tabs>
                <w:tab w:val="left" w:pos="459"/>
              </w:tabs>
              <w:spacing w:before="40" w:after="40" w:line="240" w:lineRule="auto"/>
              <w:jc w:val="both"/>
              <w:rPr>
                <w:rFonts w:cs="Arial"/>
              </w:rPr>
            </w:pPr>
            <w:r w:rsidRPr="00BC08C5">
              <w:rPr>
                <w:rFonts w:cs="Arial"/>
              </w:rPr>
              <w:t xml:space="preserve"> Konsekwencją niedochowania powyższych warunków w okresie trwałości projektu może być częściowy lub całkowity zwrot dofinansowania.</w:t>
            </w:r>
          </w:p>
          <w:p w:rsidR="00D413DD" w:rsidRDefault="00D413DD" w:rsidP="00DC364F">
            <w:pPr>
              <w:tabs>
                <w:tab w:val="left" w:pos="459"/>
              </w:tabs>
              <w:spacing w:before="40" w:after="40" w:line="240" w:lineRule="auto"/>
              <w:jc w:val="both"/>
              <w:rPr>
                <w:rFonts w:cs="Arial"/>
              </w:rPr>
            </w:pPr>
          </w:p>
          <w:p w:rsidR="007A04F9" w:rsidRDefault="007A04F9" w:rsidP="00DC364F">
            <w:pPr>
              <w:tabs>
                <w:tab w:val="left" w:pos="459"/>
              </w:tabs>
              <w:spacing w:before="40" w:after="40" w:line="240" w:lineRule="auto"/>
              <w:jc w:val="both"/>
              <w:rPr>
                <w:rFonts w:cs="Arial"/>
              </w:rPr>
            </w:pPr>
            <w:r>
              <w:rPr>
                <w:rFonts w:cs="Arial"/>
              </w:rPr>
              <w:t>Co do zasady p</w:t>
            </w:r>
            <w:r w:rsidRPr="007A04F9">
              <w:rPr>
                <w:rFonts w:cs="Arial"/>
              </w:rPr>
              <w:t>omoc publiczna nie wystąpi jeśli wynajem będzie kwestią incydentalną (bardzo rzadką i niesystematyczną)</w:t>
            </w:r>
            <w:r>
              <w:rPr>
                <w:rFonts w:cs="Arial"/>
              </w:rPr>
              <w:t>.</w:t>
            </w:r>
          </w:p>
          <w:p w:rsidR="007A04F9" w:rsidRDefault="007A04F9" w:rsidP="00DC364F">
            <w:pPr>
              <w:tabs>
                <w:tab w:val="left" w:pos="459"/>
              </w:tabs>
              <w:spacing w:before="40" w:after="40" w:line="240" w:lineRule="auto"/>
              <w:jc w:val="both"/>
              <w:rPr>
                <w:rFonts w:cs="Arial"/>
              </w:rPr>
            </w:pPr>
          </w:p>
          <w:p w:rsidR="00BB63F4" w:rsidRPr="00516363" w:rsidRDefault="00B51B27" w:rsidP="00BB63F4">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EF3AAC" w:rsidP="00BF00BE">
            <w:pPr>
              <w:autoSpaceDE w:val="0"/>
              <w:autoSpaceDN w:val="0"/>
              <w:adjustRightInd w:val="0"/>
              <w:spacing w:after="0" w:line="240" w:lineRule="auto"/>
              <w:jc w:val="both"/>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E92452" w:rsidRPr="00AB5956" w:rsidRDefault="00E92452">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t>
            </w:r>
            <w:r w:rsidRPr="00151119">
              <w:rPr>
                <w:rFonts w:asciiTheme="minorHAnsi" w:hAnsiTheme="minorHAnsi"/>
                <w:b/>
                <w:bCs/>
                <w:sz w:val="22"/>
                <w:szCs w:val="22"/>
              </w:rPr>
              <w:lastRenderedPageBreak/>
              <w:t xml:space="preserve">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lastRenderedPageBreak/>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C95C5F" w:rsidRDefault="00A41980" w:rsidP="00E75A4F">
            <w:pPr>
              <w:spacing w:before="120" w:line="240" w:lineRule="auto"/>
              <w:ind w:left="33" w:hanging="33"/>
              <w:jc w:val="both"/>
              <w:rPr>
                <w:rFonts w:cs="Calibri"/>
              </w:rPr>
            </w:pPr>
            <w:r w:rsidRPr="00C95C5F">
              <w:rPr>
                <w:rFonts w:cs="Calibri"/>
              </w:rPr>
              <w:t>Konkurs jest po</w:t>
            </w:r>
            <w:r w:rsidR="004151FA" w:rsidRPr="00C95C5F">
              <w:rPr>
                <w:rFonts w:cs="Calibri"/>
              </w:rPr>
              <w:t>stę</w:t>
            </w:r>
            <w:r w:rsidRPr="00C95C5F">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Naboru wniosków o dofinansowanie czyli składania wniosków </w:t>
            </w:r>
            <w:r w:rsidRPr="00C95C5F">
              <w:rPr>
                <w:rFonts w:ascii="Calibri" w:hAnsi="Calibri" w:cs="Calibri"/>
                <w:color w:val="000000"/>
              </w:rPr>
              <w:br/>
              <w:t>o dofinasowanie – termin składania wniosków nie może być krótszy niż 7 dni licząc od dnia rozpoczęcia naboru wniosków o dofinansowanie projektów;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Etapu weryfikacji technicznej, w trakcie której sprawdzeniu podlega:</w:t>
            </w:r>
          </w:p>
          <w:p w:rsidR="00CB791B" w:rsidRPr="00C95C5F"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xml:space="preserve"> - kompletność wypełnienia formularza wniosku (</w:t>
            </w:r>
            <w:r w:rsidR="00FB7633" w:rsidRPr="00FB7633">
              <w:rPr>
                <w:rFonts w:ascii="Calibri" w:hAnsi="Calibri" w:cs="Calibri"/>
                <w:color w:val="000000"/>
              </w:rPr>
              <w:t xml:space="preserve">czy formularz zawiera wszystkie wymagane strony oraz </w:t>
            </w:r>
            <w:r w:rsidRPr="00C95C5F">
              <w:rPr>
                <w:rFonts w:ascii="Calibri" w:hAnsi="Calibri" w:cs="Calibri"/>
                <w:color w:val="000000"/>
              </w:rPr>
              <w:t>czy wymagane pola zostały wypełnione),</w:t>
            </w:r>
          </w:p>
          <w:p w:rsidR="00543FC5" w:rsidRDefault="00A41980" w:rsidP="00543FC5">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załączników (czy wszystkie załączniki zostały załączone),</w:t>
            </w:r>
          </w:p>
          <w:p w:rsidR="00CB791B" w:rsidRPr="00C95C5F" w:rsidRDefault="00A84137" w:rsidP="00543FC5">
            <w:pPr>
              <w:autoSpaceDE w:val="0"/>
              <w:autoSpaceDN w:val="0"/>
              <w:adjustRightInd w:val="0"/>
              <w:spacing w:after="0" w:line="240" w:lineRule="auto"/>
              <w:ind w:left="1310"/>
              <w:jc w:val="both"/>
              <w:rPr>
                <w:rFonts w:ascii="Calibri" w:hAnsi="Calibri" w:cs="Calibri"/>
                <w:color w:val="000000"/>
              </w:rPr>
            </w:pPr>
            <w:r w:rsidRPr="00543FC5">
              <w:rPr>
                <w:rFonts w:ascii="Calibri" w:hAnsi="Calibri" w:cs="Calibri"/>
                <w:color w:val="000000"/>
              </w:rPr>
              <w:t xml:space="preserve">- </w:t>
            </w:r>
            <w:r w:rsidR="00543FC5" w:rsidRPr="00543FC5">
              <w:t>czytelność załączonych skanów,</w:t>
            </w:r>
          </w:p>
          <w:p w:rsidR="00FB7633"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podpisów i pieczęci</w:t>
            </w:r>
          </w:p>
          <w:p w:rsidR="00CB791B" w:rsidRPr="00C95C5F" w:rsidRDefault="00FB7633" w:rsidP="00BF00BE">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FB7633">
              <w:rPr>
                <w:rFonts w:ascii="Calibri" w:hAnsi="Calibri" w:cs="Calibri"/>
                <w:color w:val="000000"/>
              </w:rPr>
              <w:t>zgodność sumy kontrolnej w wersji papierowej i elektronicznej</w:t>
            </w:r>
            <w:r w:rsidR="00A41980" w:rsidRPr="00C95C5F">
              <w:rPr>
                <w:rFonts w:ascii="Calibri" w:hAnsi="Calibri" w:cs="Calibri"/>
                <w:color w:val="000000"/>
              </w:rPr>
              <w:t>.</w:t>
            </w:r>
          </w:p>
          <w:p w:rsidR="00CB791B" w:rsidRPr="00C95C5F" w:rsidRDefault="00CB791B" w:rsidP="00BF00BE">
            <w:pPr>
              <w:autoSpaceDE w:val="0"/>
              <w:autoSpaceDN w:val="0"/>
              <w:adjustRightInd w:val="0"/>
              <w:spacing w:after="0" w:line="240" w:lineRule="auto"/>
              <w:ind w:left="1310"/>
              <w:jc w:val="both"/>
              <w:rPr>
                <w:rFonts w:ascii="Calibri" w:hAnsi="Calibri" w:cs="Calibri"/>
                <w:color w:val="000000"/>
              </w:rPr>
            </w:pPr>
          </w:p>
          <w:p w:rsidR="002965D5" w:rsidRPr="00C95C5F" w:rsidRDefault="00BB6BFC"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w:t>
            </w:r>
            <w:r w:rsidR="002965D5" w:rsidRPr="00C95C5F">
              <w:rPr>
                <w:rFonts w:ascii="Calibri" w:hAnsi="Calibri" w:cs="Calibri"/>
                <w:color w:val="000000"/>
              </w:rPr>
              <w:t>W</w:t>
            </w:r>
            <w:r w:rsidR="00A41980" w:rsidRPr="00C95C5F">
              <w:rPr>
                <w:rFonts w:ascii="Calibri" w:hAnsi="Calibri" w:cs="Calibri"/>
                <w:color w:val="000000"/>
              </w:rPr>
              <w:t>eryfikacja techniczna ni</w:t>
            </w:r>
            <w:r w:rsidR="002965D5" w:rsidRPr="00C95C5F">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C95C5F">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C95C5F" w:rsidRDefault="009A7256"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Weryfikacja techniczna </w:t>
            </w:r>
            <w:r w:rsidR="00A41980" w:rsidRPr="00C95C5F">
              <w:rPr>
                <w:rFonts w:ascii="Calibri" w:hAnsi="Calibri" w:cs="Calibri"/>
                <w:color w:val="000000"/>
              </w:rPr>
              <w:t>trwa 7</w:t>
            </w:r>
            <w:r w:rsidR="002965D5" w:rsidRPr="00C95C5F">
              <w:rPr>
                <w:rFonts w:ascii="Calibri" w:hAnsi="Calibri" w:cs="Calibri"/>
                <w:color w:val="000000"/>
              </w:rPr>
              <w:t xml:space="preserve"> dni od dnia zakończenia naboru.</w:t>
            </w:r>
            <w:r w:rsidR="00BB6BFC" w:rsidRPr="00C95C5F">
              <w:rPr>
                <w:rFonts w:ascii="Calibri" w:hAnsi="Calibri" w:cs="Calibri"/>
                <w:color w:val="000000"/>
              </w:rPr>
              <w:t>);</w:t>
            </w:r>
          </w:p>
          <w:p w:rsidR="00A41980" w:rsidRPr="00C95C5F"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C95C5F">
              <w:rPr>
                <w:rFonts w:ascii="Calibri" w:hAnsi="Calibri" w:cs="Calibri"/>
                <w:color w:val="000000"/>
              </w:rPr>
              <w:t xml:space="preserve">I-go Etapu oceny – ocena formalna (obligatoryjna) - dokonywana przez 2 pracowników IOK; </w:t>
            </w:r>
          </w:p>
          <w:p w:rsidR="00A41980" w:rsidRPr="00C95C5F"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 etap oceny formalnej (ocena kryteriów formalnych </w:t>
            </w:r>
            <w:r w:rsidR="009A7256" w:rsidRPr="00C95C5F">
              <w:rPr>
                <w:rFonts w:ascii="Calibri" w:hAnsi="Calibri" w:cs="Calibri"/>
                <w:color w:val="000000"/>
              </w:rPr>
              <w:t xml:space="preserve">ogólnych i specyficznych </w:t>
            </w:r>
            <w:r w:rsidR="00B5754A" w:rsidRPr="00C95C5F">
              <w:rPr>
                <w:rFonts w:ascii="Calibri" w:hAnsi="Calibri" w:cs="Calibri"/>
                <w:color w:val="000000"/>
              </w:rPr>
              <w:t>przy których zaznaczono brak możliwości korekty</w:t>
            </w:r>
            <w:r w:rsidR="00B5754A" w:rsidRPr="00C95C5F" w:rsidDel="00B5754A">
              <w:rPr>
                <w:rFonts w:ascii="Calibri" w:hAnsi="Calibri" w:cs="Calibri"/>
                <w:color w:val="000000"/>
              </w:rPr>
              <w:t xml:space="preserve"> </w:t>
            </w:r>
            <w:r w:rsidRPr="00C95C5F">
              <w:rPr>
                <w:rFonts w:ascii="Calibri" w:hAnsi="Calibri" w:cs="Calibri"/>
                <w:color w:val="000000"/>
              </w:rPr>
              <w:t>– jeśli dotyczą naboru) – do 10 dni;</w:t>
            </w:r>
          </w:p>
          <w:p w:rsidR="00A41980" w:rsidRPr="00C95C5F"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II etap oceny formalnej (ocena kryteriów formalnych ogólnych i specyficznych </w:t>
            </w:r>
            <w:r w:rsidR="00B5754A" w:rsidRPr="00C95C5F">
              <w:rPr>
                <w:rFonts w:ascii="Calibri" w:hAnsi="Calibri" w:cs="Calibri"/>
                <w:color w:val="000000"/>
              </w:rPr>
              <w:t xml:space="preserve">przy których zaznaczono możliwość korekty </w:t>
            </w:r>
            <w:r w:rsidRPr="00C95C5F">
              <w:rPr>
                <w:rFonts w:ascii="Calibri" w:hAnsi="Calibri" w:cs="Calibri"/>
                <w:color w:val="000000"/>
              </w:rPr>
              <w:t>– jeśli dotyczą naboru) - do 10 dni;</w:t>
            </w:r>
          </w:p>
          <w:p w:rsidR="00A41980" w:rsidRPr="00C95C5F"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 II-go Etapu oceny – ocena merytoryczna (obligatoryjna</w:t>
            </w:r>
            <w:r w:rsidR="00B5754A" w:rsidRPr="00C95C5F">
              <w:rPr>
                <w:rFonts w:ascii="Calibri" w:hAnsi="Calibri" w:cs="Calibri"/>
                <w:color w:val="000000"/>
              </w:rPr>
              <w:t xml:space="preserve"> i fakultatywna</w:t>
            </w:r>
            <w:r w:rsidRPr="00C95C5F">
              <w:rPr>
                <w:rFonts w:ascii="Calibri" w:hAnsi="Calibri" w:cs="Calibri"/>
                <w:color w:val="000000"/>
              </w:rPr>
              <w:t xml:space="preserve">):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t>•</w:t>
            </w:r>
            <w:r w:rsidRPr="00C95C5F">
              <w:rPr>
                <w:rFonts w:ascii="Calibri" w:hAnsi="Calibri" w:cs="Calibri"/>
                <w:color w:val="000000"/>
              </w:rPr>
              <w:tab/>
              <w:t xml:space="preserve">I sekcja: ocena </w:t>
            </w:r>
            <w:proofErr w:type="spellStart"/>
            <w:r w:rsidRPr="00C95C5F">
              <w:rPr>
                <w:rFonts w:ascii="Calibri" w:hAnsi="Calibri" w:cs="Calibri"/>
                <w:color w:val="000000"/>
              </w:rPr>
              <w:t>ekonomiczno</w:t>
            </w:r>
            <w:proofErr w:type="spellEnd"/>
            <w:r w:rsidRPr="00C95C5F">
              <w:rPr>
                <w:rFonts w:ascii="Calibri" w:hAnsi="Calibri" w:cs="Calibri"/>
                <w:color w:val="000000"/>
              </w:rPr>
              <w:t xml:space="preserve"> – finansowa</w:t>
            </w:r>
            <w:r w:rsidR="003B4611" w:rsidRPr="00C95C5F">
              <w:rPr>
                <w:rFonts w:ascii="Calibri" w:hAnsi="Calibri" w:cs="Calibri"/>
                <w:color w:val="000000"/>
              </w:rPr>
              <w:t>, ogólna</w:t>
            </w:r>
            <w:r w:rsidRPr="00C95C5F">
              <w:rPr>
                <w:rFonts w:ascii="Calibri" w:hAnsi="Calibri" w:cs="Calibri"/>
                <w:color w:val="000000"/>
              </w:rPr>
              <w:t xml:space="preserve"> oraz dziedzinowa (w tym OOŚ) dokonywana przez 2 ekspertów z dziedziny „Analiza finansowo-ekonomiczna” oraz 2 ekspertów z dziedziny „</w:t>
            </w:r>
            <w:r w:rsidR="004F1892" w:rsidRPr="00C95C5F">
              <w:rPr>
                <w:rFonts w:ascii="Calibri" w:hAnsi="Calibri" w:cs="Calibri"/>
                <w:color w:val="000000"/>
              </w:rPr>
              <w:t>Infrastruktura edukacyjna</w:t>
            </w:r>
            <w:r w:rsidRPr="00C95C5F">
              <w:rPr>
                <w:rFonts w:ascii="Calibri" w:hAnsi="Calibri" w:cs="Calibri"/>
                <w:color w:val="000000"/>
              </w:rPr>
              <w:t xml:space="preserve">” do 40 dni od momentu zakończenia oceny formalnej;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lastRenderedPageBreak/>
              <w:t>•</w:t>
            </w:r>
            <w:r w:rsidRPr="00C95C5F">
              <w:rPr>
                <w:rFonts w:ascii="Calibri" w:hAnsi="Calibri" w:cs="Calibri"/>
                <w:color w:val="000000"/>
              </w:rPr>
              <w:tab/>
              <w:t xml:space="preserve">II sekcja: ocena </w:t>
            </w:r>
            <w:r w:rsidR="00032C8C" w:rsidRPr="00C95C5F">
              <w:t xml:space="preserve"> </w:t>
            </w:r>
            <w:r w:rsidR="00032C8C" w:rsidRPr="00C95C5F">
              <w:rPr>
                <w:rFonts w:ascii="Calibri" w:hAnsi="Calibri" w:cs="Calibri"/>
                <w:color w:val="000000"/>
              </w:rPr>
              <w:t xml:space="preserve">wpływu projektów na realizację Strategii Rozwoju Województwa Dolnośląskiego 2020 </w:t>
            </w:r>
            <w:r w:rsidRPr="00C95C5F">
              <w:rPr>
                <w:rFonts w:ascii="Calibri" w:hAnsi="Calibri" w:cs="Calibri"/>
                <w:color w:val="000000"/>
              </w:rPr>
              <w:t xml:space="preserve">”– panel, porównanie projektów - do 20 dni od momentu zakończenia sekcji I; </w:t>
            </w:r>
          </w:p>
          <w:p w:rsidR="00A41980" w:rsidRPr="00C95C5F"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C95C5F">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C95C5F">
              <w:rPr>
                <w:rFonts w:ascii="Calibri" w:hAnsi="Calibri" w:cs="Calibri"/>
                <w:color w:val="000000"/>
              </w:rPr>
              <w:br/>
              <w:t xml:space="preserve">z wyróżnieniem projektów wybranych do dofinansowania zamieszczana jest na stronie internetowej </w:t>
            </w:r>
            <w:hyperlink r:id="rId12" w:history="1">
              <w:r w:rsidRPr="00C95C5F">
                <w:rPr>
                  <w:rStyle w:val="Hipercze"/>
                  <w:rFonts w:ascii="Calibri" w:hAnsi="Calibri" w:cs="Calibri"/>
                </w:rPr>
                <w:t>www.rpo.dolnyslask.pl</w:t>
              </w:r>
            </w:hyperlink>
            <w:r w:rsidRPr="00C95C5F">
              <w:rPr>
                <w:rFonts w:ascii="Calibri" w:hAnsi="Calibri" w:cs="Calibri"/>
                <w:color w:val="000000"/>
              </w:rPr>
              <w:t xml:space="preserve"> oraz </w:t>
            </w:r>
            <w:hyperlink r:id="rId13" w:history="1">
              <w:r w:rsidRPr="00C95C5F">
                <w:rPr>
                  <w:rStyle w:val="Hipercze"/>
                  <w:rFonts w:ascii="Calibri" w:hAnsi="Calibri" w:cs="Calibri"/>
                </w:rPr>
                <w:t>www.funduszeeuropejskie.gov.pl</w:t>
              </w:r>
            </w:hyperlink>
            <w:r w:rsidRPr="00C95C5F">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003F6DD7">
              <w:rPr>
                <w:rFonts w:asciiTheme="minorHAnsi" w:hAnsiTheme="minorHAnsi" w:cs="Arial"/>
                <w:b/>
                <w:sz w:val="22"/>
                <w:szCs w:val="22"/>
              </w:rPr>
              <w:t>od godz. 8.00 dnia 6</w:t>
            </w:r>
            <w:r>
              <w:rPr>
                <w:rFonts w:asciiTheme="minorHAnsi" w:hAnsiTheme="minorHAnsi" w:cs="Arial"/>
                <w:b/>
                <w:sz w:val="22"/>
                <w:szCs w:val="22"/>
              </w:rPr>
              <w:t xml:space="preserve"> </w:t>
            </w:r>
            <w:r w:rsidRPr="00891C44">
              <w:rPr>
                <w:rFonts w:asciiTheme="minorHAnsi" w:hAnsiTheme="minorHAnsi" w:cs="Arial"/>
                <w:b/>
                <w:sz w:val="22"/>
                <w:szCs w:val="22"/>
              </w:rPr>
              <w:t>maja 2016 r.</w:t>
            </w:r>
            <w:r>
              <w:rPr>
                <w:rFonts w:asciiTheme="minorHAnsi" w:hAnsiTheme="minorHAnsi" w:cs="Arial"/>
                <w:b/>
                <w:sz w:val="22"/>
                <w:szCs w:val="22"/>
              </w:rPr>
              <w:t xml:space="preserve"> do godz. 15.00 dnia 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891C44">
              <w:rPr>
                <w:rFonts w:asciiTheme="minorHAnsi" w:hAnsiTheme="minorHAnsi" w:cs="Arial"/>
                <w:b/>
                <w:sz w:val="22"/>
                <w:szCs w:val="22"/>
              </w:rPr>
              <w:t xml:space="preserve">do godz. 15.00 dnia </w:t>
            </w:r>
            <w:r>
              <w:rPr>
                <w:rFonts w:asciiTheme="minorHAnsi" w:hAnsiTheme="minorHAnsi" w:cs="Arial"/>
                <w:b/>
                <w:sz w:val="22"/>
                <w:szCs w:val="22"/>
              </w:rPr>
              <w:t>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r w:rsidRPr="00080F60">
              <w:rPr>
                <w:rFonts w:asciiTheme="minorHAnsi" w:hAnsiTheme="minorHAnsi" w:cs="Arial"/>
                <w:sz w:val="22"/>
                <w:szCs w:val="22"/>
              </w:rPr>
              <w:t xml:space="preserve">Jednocześnie, wymaganą analizę finansową (w postaci arkuszy kalkulacyjnych w formacie Excel z aktywnymi formułami) </w:t>
            </w:r>
            <w:r>
              <w:rPr>
                <w:rFonts w:asciiTheme="minorHAnsi" w:hAnsiTheme="minorHAnsi" w:cs="Arial"/>
                <w:sz w:val="22"/>
                <w:szCs w:val="22"/>
              </w:rPr>
              <w:t xml:space="preserve"> </w:t>
            </w:r>
            <w:r w:rsidRPr="00080F60">
              <w:rPr>
                <w:rFonts w:asciiTheme="minorHAnsi" w:hAnsiTheme="minorHAnsi" w:cs="Arial"/>
                <w:sz w:val="22"/>
                <w:szCs w:val="22"/>
              </w:rPr>
              <w:t>przedłożyć należy na nośniku CD.</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Za datę wpływu do IOK uznaje się datę wpływu wniosku w wersji papierowej. Papierowa wersja wniosku może zostać dostarczona: </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a) osobiście do kancelarii Departamentu Funduszy Europejskich mieszczącej się pod adresem:</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Departament Funduszy Europejskich</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II piętro, pokój nr 2020</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lastRenderedPageBreak/>
              <w:t xml:space="preserve">b) kurierem lub pocztą na adres: </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Wydział Wdrażania EFRR</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7233E1" w:rsidRPr="007233E1" w:rsidRDefault="007233E1" w:rsidP="007233E1">
            <w:pPr>
              <w:autoSpaceDE w:val="0"/>
              <w:autoSpaceDN w:val="0"/>
              <w:spacing w:before="100" w:after="0" w:line="240" w:lineRule="auto"/>
              <w:jc w:val="both"/>
              <w:rPr>
                <w:rFonts w:eastAsia="Times New Roman" w:cs="Times New Roman"/>
                <w:lang w:eastAsia="pl-PL"/>
              </w:rPr>
            </w:pPr>
            <w:r w:rsidRPr="007233E1">
              <w:rPr>
                <w:rFonts w:eastAsia="Times New Roman" w:cs="Times New Roman"/>
                <w:lang w:eastAsia="pl-PL"/>
              </w:rPr>
              <w:t>Suma kontrolna wersji elektronicznej wniosku (w systemie) musi być identyczna z sumą kontrolną papierowej wersji wniosku.</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Wniosek wraz z załącznikami (jeśli dotyczy) należy złożyć w zamkniętej kopercie, której opis zawiera następujące informacje: </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 pełna nazwa Wnioskodawcy wraz z adresem</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 wniosek o dofinansowanie projektu w ramach naboru nr …………..</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 tytuł projektu</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 „Nie otwierać przed wpływem do Wydziału Wdrażania EFRR”.</w:t>
            </w:r>
          </w:p>
          <w:p w:rsidR="002026C1"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AA46A3" w:rsidRPr="00BD205F" w:rsidRDefault="00AA46A3" w:rsidP="002026C1">
            <w:pPr>
              <w:pStyle w:val="xl33"/>
              <w:spacing w:after="0"/>
              <w:jc w:val="both"/>
              <w:rPr>
                <w:rFonts w:asciiTheme="minorHAnsi" w:hAnsiTheme="minorHAnsi" w:cs="Arial"/>
                <w:sz w:val="22"/>
                <w:szCs w:val="22"/>
              </w:rPr>
            </w:pPr>
            <w:r w:rsidRPr="00BD205F">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2026C1" w:rsidRPr="00993C49" w:rsidRDefault="002026C1" w:rsidP="002026C1">
            <w:pPr>
              <w:pStyle w:val="xl33"/>
              <w:spacing w:after="0"/>
              <w:jc w:val="both"/>
              <w:rPr>
                <w:rFonts w:asciiTheme="minorHAnsi" w:hAnsiTheme="minorHAnsi" w:cs="Arial"/>
                <w:sz w:val="22"/>
                <w:szCs w:val="22"/>
              </w:rPr>
            </w:pPr>
            <w:r w:rsidRPr="00BD205F">
              <w:rPr>
                <w:rFonts w:asciiTheme="minorHAnsi" w:hAnsiTheme="minorHAnsi" w:cs="Arial"/>
                <w:sz w:val="22"/>
                <w:szCs w:val="22"/>
              </w:rPr>
              <w:t>Oświadczenia oraz dane zawarte we wniosku o dofinansowanie</w:t>
            </w:r>
            <w:r w:rsidRPr="00993C49">
              <w:rPr>
                <w:rFonts w:asciiTheme="minorHAnsi" w:hAnsiTheme="minorHAnsi" w:cs="Arial"/>
                <w:sz w:val="22"/>
                <w:szCs w:val="22"/>
              </w:rPr>
              <w:t xml:space="preserv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2026C1" w:rsidRPr="00993C49" w:rsidRDefault="002026C1" w:rsidP="002026C1">
            <w:pPr>
              <w:pStyle w:val="xl33"/>
              <w:spacing w:after="0"/>
              <w:jc w:val="both"/>
              <w:rPr>
                <w:rFonts w:asciiTheme="minorHAnsi" w:hAnsiTheme="minorHAnsi" w:cs="Arial"/>
                <w:sz w:val="22"/>
                <w:szCs w:val="22"/>
              </w:rPr>
            </w:pPr>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2026C1" w:rsidP="007D2BC0">
            <w:pPr>
              <w:pStyle w:val="xl33"/>
              <w:spacing w:after="0"/>
              <w:jc w:val="both"/>
            </w:pPr>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w:t>
            </w:r>
            <w:r>
              <w:rPr>
                <w:rFonts w:asciiTheme="minorHAnsi" w:hAnsiTheme="minorHAnsi" w:cs="Arial"/>
                <w:sz w:val="22"/>
                <w:szCs w:val="22"/>
              </w:rPr>
              <w:t xml:space="preserve"> gdzie opublikowano ogłoszenie.</w:t>
            </w:r>
            <w:bookmarkStart w:id="5" w:name="_GoBack"/>
            <w:bookmarkEnd w:id="5"/>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Pr="00B42EB9"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w:t>
            </w:r>
            <w:r w:rsidRPr="007B042A">
              <w:rPr>
                <w:rFonts w:cs="Times New Roman"/>
                <w:bCs/>
                <w:color w:val="000000"/>
              </w:rPr>
              <w:lastRenderedPageBreak/>
              <w:t xml:space="preserve">modyfikacji. </w:t>
            </w:r>
          </w:p>
          <w:p w:rsidR="00CB791B" w:rsidRPr="00C95C5F" w:rsidRDefault="00984533">
            <w:pPr>
              <w:autoSpaceDE w:val="0"/>
              <w:autoSpaceDN w:val="0"/>
              <w:adjustRightInd w:val="0"/>
              <w:spacing w:after="0" w:line="240" w:lineRule="auto"/>
              <w:jc w:val="both"/>
            </w:pPr>
            <w:r w:rsidRPr="00C95C5F">
              <w:rPr>
                <w:rFonts w:cs="Times New Roman"/>
              </w:rPr>
              <w:t xml:space="preserve">Dopuszczalne jest jednokrotne dokonanie uzupełnień lub poprawy wniosku </w:t>
            </w:r>
            <w:r w:rsidRPr="00C95C5F">
              <w:rPr>
                <w:rFonts w:cs="Times New Roman"/>
              </w:rPr>
              <w:br/>
              <w:t>w zakresie wskazanym przez IOK</w:t>
            </w:r>
            <w:r w:rsidR="00A84137" w:rsidRPr="00C95C5F">
              <w:rPr>
                <w:rFonts w:cs="Times New Roman"/>
              </w:rPr>
              <w:t xml:space="preserve"> np.:</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Fonts w:cs="Times New Roman"/>
              </w:rPr>
              <w:t xml:space="preserve">- </w:t>
            </w:r>
            <w:r w:rsidRPr="00C95C5F">
              <w:rPr>
                <w:rStyle w:val="normal0020tablechar"/>
                <w:rFonts w:ascii="Calibri" w:hAnsi="Calibri"/>
              </w:rPr>
              <w:t>uzupełnienie formularza wniosku jeśli nie wszystkie wymagane pola zostały wypełnione,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xml:space="preserve">- </w:t>
            </w:r>
            <w:r w:rsidRPr="00C95C5F">
              <w:rPr>
                <w:rStyle w:val="normal0020tablechar"/>
              </w:rPr>
              <w:t> </w:t>
            </w:r>
            <w:r w:rsidRPr="00C95C5F">
              <w:rPr>
                <w:rStyle w:val="normal0020tablechar"/>
                <w:rFonts w:ascii="Calibri" w:hAnsi="Calibri"/>
              </w:rPr>
              <w:t>uzupełnienie załączników jeśli nie wszystkie wymagane załączniki zostały załączone,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poprawa jakości załączonych skanów, w sytuacji gdy nie są czytelne,</w:t>
            </w:r>
          </w:p>
          <w:p w:rsidR="00007CE2"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w:t>
            </w:r>
            <w:r w:rsidRPr="00C95C5F">
              <w:rPr>
                <w:rStyle w:val="normal0020tablechar"/>
              </w:rPr>
              <w:t> </w:t>
            </w:r>
            <w:r w:rsidRPr="00C95C5F">
              <w:rPr>
                <w:rStyle w:val="normal0020tablechar"/>
                <w:rFonts w:ascii="Calibri" w:hAnsi="Calibri"/>
              </w:rPr>
              <w:t>uzupełnienie brakujących podpisów i pieczęci</w:t>
            </w:r>
            <w:r w:rsidR="00007CE2">
              <w:rPr>
                <w:rStyle w:val="normal0020tablechar"/>
                <w:rFonts w:ascii="Calibri" w:hAnsi="Calibri"/>
              </w:rPr>
              <w:t>,</w:t>
            </w:r>
          </w:p>
          <w:p w:rsidR="00007CE2" w:rsidRPr="00007CE2" w:rsidRDefault="00007CE2" w:rsidP="00007CE2">
            <w:pPr>
              <w:autoSpaceDE w:val="0"/>
              <w:autoSpaceDN w:val="0"/>
              <w:adjustRightInd w:val="0"/>
              <w:spacing w:after="0" w:line="240" w:lineRule="auto"/>
              <w:jc w:val="both"/>
              <w:rPr>
                <w:rStyle w:val="normal0020tablechar"/>
                <w:rFonts w:ascii="Calibri" w:hAnsi="Calibri"/>
              </w:rPr>
            </w:pPr>
            <w:r w:rsidRPr="00007CE2">
              <w:rPr>
                <w:rStyle w:val="normal0020tablechar"/>
                <w:rFonts w:ascii="Calibri" w:hAnsi="Calibri"/>
              </w:rPr>
              <w:t>- niezgodność sumy kontrolnej w wersji papierowej i elektronicznej;</w:t>
            </w:r>
          </w:p>
          <w:p w:rsidR="00CB791B" w:rsidRPr="00C95C5F" w:rsidRDefault="00007CE2" w:rsidP="00007CE2">
            <w:pPr>
              <w:autoSpaceDE w:val="0"/>
              <w:autoSpaceDN w:val="0"/>
              <w:adjustRightInd w:val="0"/>
              <w:spacing w:after="0" w:line="240" w:lineRule="auto"/>
              <w:jc w:val="both"/>
              <w:rPr>
                <w:rFonts w:ascii="Calibri" w:hAnsi="Calibri"/>
              </w:rPr>
            </w:pPr>
            <w:r w:rsidRPr="00007CE2">
              <w:rPr>
                <w:rStyle w:val="normal0020tablechar"/>
                <w:rFonts w:ascii="Calibri" w:hAnsi="Calibri"/>
              </w:rPr>
              <w:t>- brak strony/stron w papierowej wersji wniosku</w:t>
            </w:r>
            <w:r w:rsidR="00A84137" w:rsidRPr="00C95C5F">
              <w:rPr>
                <w:rStyle w:val="normal0020tablechar"/>
                <w:rFonts w:ascii="Calibri" w:hAnsi="Calibri"/>
              </w:rPr>
              <w:t>.</w:t>
            </w:r>
          </w:p>
          <w:p w:rsidR="00984533" w:rsidRPr="00C95C5F" w:rsidRDefault="00984533" w:rsidP="00480411">
            <w:pPr>
              <w:autoSpaceDE w:val="0"/>
              <w:autoSpaceDN w:val="0"/>
              <w:adjustRightInd w:val="0"/>
              <w:spacing w:after="0" w:line="240" w:lineRule="auto"/>
              <w:jc w:val="both"/>
              <w:rPr>
                <w:rFonts w:cs="Times New Roman"/>
              </w:rPr>
            </w:pPr>
            <w:r w:rsidRPr="00C95C5F">
              <w:rPr>
                <w:rFonts w:cs="Times New Roman"/>
              </w:rPr>
              <w:t xml:space="preserve">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 xml:space="preserve">/zakres </w:t>
            </w:r>
            <w:r>
              <w:rPr>
                <w:rFonts w:asciiTheme="minorHAnsi" w:hAnsiTheme="minorHAnsi"/>
                <w:b/>
                <w:bCs/>
                <w:sz w:val="22"/>
                <w:szCs w:val="22"/>
              </w:rPr>
              <w:lastRenderedPageBreak/>
              <w:t>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2026C1" w:rsidRPr="00C239C7" w:rsidRDefault="002026C1" w:rsidP="002026C1">
            <w:pPr>
              <w:spacing w:before="120" w:after="0" w:line="240" w:lineRule="auto"/>
              <w:jc w:val="both"/>
              <w:rPr>
                <w:color w:val="000000"/>
              </w:rPr>
            </w:pPr>
            <w:r w:rsidRPr="00C239C7">
              <w:lastRenderedPageBreak/>
              <w:t xml:space="preserve">Wykaz informacji, których należy udzielić ubiegając się o dofinansowanie projektu zawiera załącznik nr 5 do uchwały przyjmującej niniejszy Regulamin i jest zamieszczony na stronie </w:t>
            </w:r>
            <w:hyperlink r:id="rId14" w:history="1">
              <w:r w:rsidRPr="00C239C7">
                <w:rPr>
                  <w:color w:val="0000FF" w:themeColor="hyperlink"/>
                  <w:u w:val="single"/>
                </w:rPr>
                <w:t>www.rpo.dolnyslask.pl</w:t>
              </w:r>
            </w:hyperlink>
            <w:r w:rsidRPr="00C239C7">
              <w:t>,</w:t>
            </w:r>
            <w:r w:rsidRPr="00C239C7">
              <w:rPr>
                <w:color w:val="000000"/>
              </w:rPr>
              <w:t xml:space="preserve"> a w przypadku naborów </w:t>
            </w:r>
            <w:r w:rsidRPr="00C239C7">
              <w:rPr>
                <w:color w:val="000000"/>
              </w:rPr>
              <w:lastRenderedPageBreak/>
              <w:t>przeznaczonych dla ZIT, także na stronach internetowych poszczególnych ZIT.</w:t>
            </w:r>
          </w:p>
          <w:p w:rsidR="002026C1" w:rsidRPr="00C239C7" w:rsidRDefault="002026C1" w:rsidP="002026C1">
            <w:pPr>
              <w:autoSpaceDE w:val="0"/>
              <w:autoSpaceDN w:val="0"/>
              <w:spacing w:before="240" w:after="0" w:line="240" w:lineRule="auto"/>
              <w:jc w:val="both"/>
            </w:pPr>
            <w:r w:rsidRPr="00C239C7">
              <w:t>Na powyższej stronie zamieszczone są również wzory załączników do wniosku o dofinansowanie.</w:t>
            </w:r>
          </w:p>
          <w:p w:rsidR="002026C1" w:rsidRPr="00C239C7" w:rsidRDefault="002026C1" w:rsidP="002026C1">
            <w:pPr>
              <w:spacing w:before="240" w:after="120" w:line="240" w:lineRule="auto"/>
              <w:jc w:val="both"/>
              <w:rPr>
                <w:color w:val="000000"/>
              </w:rPr>
            </w:pPr>
            <w:r w:rsidRPr="00C239C7">
              <w:rPr>
                <w:color w:val="000000"/>
              </w:rPr>
              <w:t>W zależności od specyfiki projektu i sytuacji Wnioskodawcy ostateczny zakres informacji niezbędnych do wypełnienia wniosku w generatorze może być inny niż wskazany w załączniku.</w:t>
            </w:r>
          </w:p>
          <w:p w:rsidR="00984533" w:rsidRPr="0081019B" w:rsidRDefault="00984533" w:rsidP="00480411">
            <w:pPr>
              <w:spacing w:before="120" w:after="12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Wzór umowy</w:t>
            </w:r>
            <w:r w:rsidR="00A84137">
              <w:rPr>
                <w:rFonts w:asciiTheme="minorHAnsi" w:hAnsiTheme="minorHAnsi"/>
                <w:sz w:val="22"/>
                <w:szCs w:val="22"/>
              </w:rPr>
              <w:t>/decyzji</w:t>
            </w:r>
            <w:r w:rsidRPr="00151119">
              <w:rPr>
                <w:rFonts w:asciiTheme="minorHAnsi" w:hAnsiTheme="minorHAnsi"/>
                <w:sz w:val="22"/>
                <w:szCs w:val="22"/>
              </w:rPr>
              <w:t xml:space="preserve">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A84137">
              <w:rPr>
                <w:rFonts w:asciiTheme="minorHAnsi" w:hAnsiTheme="minorHAnsi"/>
                <w:sz w:val="22"/>
                <w:szCs w:val="22"/>
              </w:rPr>
              <w:t>6/7</w:t>
            </w:r>
            <w:r w:rsidRPr="00151119">
              <w:rPr>
                <w:rFonts w:asciiTheme="minorHAnsi" w:hAnsiTheme="minorHAnsi"/>
                <w:sz w:val="22"/>
                <w:szCs w:val="22"/>
              </w:rPr>
              <w:t xml:space="preserve"> do </w:t>
            </w:r>
            <w:r w:rsidR="00A84137">
              <w:rPr>
                <w:rFonts w:asciiTheme="minorHAnsi" w:hAnsiTheme="minorHAnsi"/>
                <w:sz w:val="22"/>
                <w:szCs w:val="22"/>
              </w:rPr>
              <w:t xml:space="preserve">uchwały przyjmującej </w:t>
            </w:r>
            <w:r w:rsidRPr="00151119">
              <w:rPr>
                <w:rFonts w:asciiTheme="minorHAnsi" w:hAnsiTheme="minorHAnsi"/>
                <w:sz w:val="22"/>
                <w:szCs w:val="22"/>
              </w:rPr>
              <w:t>niniejsz</w:t>
            </w:r>
            <w:r w:rsidR="00A84137">
              <w:rPr>
                <w:rFonts w:asciiTheme="minorHAnsi" w:hAnsiTheme="minorHAnsi"/>
                <w:sz w:val="22"/>
                <w:szCs w:val="22"/>
              </w:rPr>
              <w:t>y</w:t>
            </w:r>
            <w:r w:rsidRPr="00151119">
              <w:rPr>
                <w:rFonts w:asciiTheme="minorHAnsi" w:hAnsiTheme="minorHAnsi"/>
                <w:sz w:val="22"/>
                <w:szCs w:val="22"/>
              </w:rPr>
              <w:t xml:space="preserve"> Regulaminu i jest zamieszczony na stronie </w:t>
            </w:r>
            <w:hyperlink r:id="rId15"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A84137" w:rsidRDefault="00A84137"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Wzór umowy</w:t>
            </w:r>
            <w:r w:rsidR="00A84137">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w:t>
            </w:r>
            <w:r w:rsidR="00A84137">
              <w:rPr>
                <w:rFonts w:asciiTheme="minorHAnsi" w:hAnsiTheme="minorHAnsi"/>
                <w:sz w:val="22"/>
                <w:szCs w:val="22"/>
              </w:rPr>
              <w:t xml:space="preserve">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w:t>
            </w:r>
            <w:r w:rsidR="000D3A04">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AA219A">
              <w:rPr>
                <w:rFonts w:asciiTheme="minorHAnsi" w:hAnsiTheme="minorHAnsi"/>
                <w:sz w:val="22"/>
                <w:szCs w:val="22"/>
              </w:rPr>
              <w:t>1</w:t>
            </w:r>
            <w:r w:rsidR="00AA219A"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A41980" w:rsidRPr="007A06B8" w:rsidRDefault="00984533" w:rsidP="00DB5D60">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457D00">
              <w:rPr>
                <w:iCs/>
                <w:sz w:val="22"/>
                <w:szCs w:val="22"/>
              </w:rPr>
              <w:t>uchwałą nr</w:t>
            </w:r>
            <w:r w:rsidR="00DB5D60">
              <w:rPr>
                <w:iCs/>
                <w:sz w:val="22"/>
                <w:szCs w:val="22"/>
              </w:rPr>
              <w:t xml:space="preserve"> 28</w:t>
            </w:r>
            <w:r w:rsidR="005779A2" w:rsidRPr="00457D00">
              <w:rPr>
                <w:iCs/>
                <w:sz w:val="22"/>
                <w:szCs w:val="22"/>
              </w:rPr>
              <w:t>/16</w:t>
            </w:r>
            <w:r w:rsidRPr="00457D00">
              <w:rPr>
                <w:iCs/>
                <w:sz w:val="22"/>
                <w:szCs w:val="22"/>
              </w:rPr>
              <w:t xml:space="preserve"> z</w:t>
            </w:r>
            <w:r w:rsidRPr="007C678B">
              <w:rPr>
                <w:iCs/>
                <w:sz w:val="22"/>
                <w:szCs w:val="22"/>
              </w:rPr>
              <w:t xml:space="preserve"> dnia </w:t>
            </w:r>
            <w:r w:rsidR="00A216E3">
              <w:rPr>
                <w:iCs/>
                <w:sz w:val="22"/>
                <w:szCs w:val="22"/>
              </w:rPr>
              <w:t>10</w:t>
            </w:r>
            <w:r w:rsidR="00D5162B" w:rsidRPr="007C678B">
              <w:rPr>
                <w:iCs/>
                <w:sz w:val="22"/>
                <w:szCs w:val="22"/>
              </w:rPr>
              <w:t xml:space="preserve"> </w:t>
            </w:r>
            <w:r w:rsidR="00A216E3">
              <w:rPr>
                <w:iCs/>
                <w:sz w:val="22"/>
                <w:szCs w:val="22"/>
              </w:rPr>
              <w:t>marca</w:t>
            </w:r>
            <w:r w:rsidR="00D5162B" w:rsidRPr="007C678B">
              <w:rPr>
                <w:iCs/>
                <w:sz w:val="22"/>
                <w:szCs w:val="22"/>
              </w:rPr>
              <w:t xml:space="preserve"> </w:t>
            </w:r>
            <w:r w:rsidR="005779A2" w:rsidRPr="007C678B">
              <w:rPr>
                <w:iCs/>
                <w:sz w:val="22"/>
                <w:szCs w:val="22"/>
              </w:rPr>
              <w:t>2016</w:t>
            </w:r>
            <w:r w:rsidR="009455A4" w:rsidRPr="007C678B">
              <w:rPr>
                <w:iCs/>
                <w:sz w:val="22"/>
                <w:szCs w:val="22"/>
              </w:rPr>
              <w:t xml:space="preserve"> r. </w:t>
            </w:r>
            <w:r w:rsidRPr="007C678B">
              <w:rPr>
                <w:iCs/>
                <w:sz w:val="22"/>
                <w:szCs w:val="22"/>
              </w:rPr>
              <w:t>przez Komitet Monitorujący Regionalnego Programu</w:t>
            </w:r>
            <w:r w:rsidRPr="000D366A">
              <w:rPr>
                <w:iCs/>
                <w:sz w:val="22"/>
                <w:szCs w:val="22"/>
              </w:rPr>
              <w:t xml:space="preserve"> Operacyjnego Województwa Dolnośląskiego </w:t>
            </w:r>
            <w:r w:rsidRPr="000D366A">
              <w:rPr>
                <w:rFonts w:asciiTheme="minorHAnsi" w:hAnsiTheme="minorHAnsi"/>
                <w:sz w:val="22"/>
                <w:szCs w:val="22"/>
              </w:rPr>
              <w:t xml:space="preserve"> są zamieszczone na stronie </w:t>
            </w:r>
            <w:hyperlink r:id="rId16"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80411">
            <w:pPr>
              <w:spacing w:before="240" w:line="240" w:lineRule="auto"/>
              <w:jc w:val="both"/>
            </w:pPr>
            <w:r w:rsidRPr="00A33DA4">
              <w:t>Na</w:t>
            </w:r>
            <w:r>
              <w:t xml:space="preserve"> stronie internetowej </w:t>
            </w:r>
            <w:hyperlink r:id="rId17"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lastRenderedPageBreak/>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426F35" w:rsidRPr="00426F35" w:rsidRDefault="00426F35" w:rsidP="00426F35">
            <w:pPr>
              <w:spacing w:before="240" w:line="240" w:lineRule="auto"/>
              <w:jc w:val="both"/>
              <w:rPr>
                <w:rFonts w:cs="Calibri"/>
              </w:rPr>
            </w:pPr>
            <w:r w:rsidRPr="00426F35">
              <w:rPr>
                <w:rFonts w:cs="Calibri"/>
              </w:rPr>
              <w:t>Dokładny link:</w:t>
            </w:r>
          </w:p>
          <w:p w:rsidR="00426F35" w:rsidRPr="00151119" w:rsidRDefault="00426F35" w:rsidP="00426F35">
            <w:pPr>
              <w:spacing w:before="240" w:line="240" w:lineRule="auto"/>
              <w:jc w:val="both"/>
              <w:rPr>
                <w:rFonts w:cs="Calibri"/>
              </w:rPr>
            </w:pPr>
            <w:r w:rsidRPr="00426F35">
              <w:rPr>
                <w:rFonts w:cs="Calibri"/>
              </w:rPr>
              <w:t>http://rpo.dolnyslask.pl/analiza-finansowa-na-potrzeby-aplikacji-o-srodki-europejskiego-funduszu-rozwoju-regionalnego-w-ramach-rpo-wd-2014-2020-przyklady/#more-3218</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7F61B0">
            <w:pPr>
              <w:autoSpaceDE w:val="0"/>
              <w:autoSpaceDN w:val="0"/>
              <w:adjustRightInd w:val="0"/>
              <w:spacing w:line="240" w:lineRule="auto"/>
              <w:jc w:val="both"/>
            </w:pPr>
            <w:r w:rsidRPr="007F61B0">
              <w:t>Wnioskodawca jest zobowiązany do wyboru i określenia wartości docelowej we wniosku o dofinansowanie adekwatnych wskaźników produktu/</w:t>
            </w:r>
            <w:r w:rsidR="00020C5D" w:rsidRPr="007F61B0">
              <w:t>rezultatu.</w:t>
            </w:r>
            <w:r w:rsidRPr="007F61B0">
              <w:t xml:space="preserve"> Zestawienie wskaźników stanowi załącznik nr </w:t>
            </w:r>
            <w:r w:rsidR="00AA219A" w:rsidRPr="007F61B0">
              <w:t xml:space="preserve">2 </w:t>
            </w:r>
            <w:r w:rsidRPr="007F61B0">
              <w:t>Lista wskaźników na poziomie projektu dla pod</w:t>
            </w:r>
            <w:r w:rsidR="009E0C22" w:rsidRPr="007F61B0">
              <w:t xml:space="preserve">działania </w:t>
            </w:r>
            <w:r w:rsidR="007F61B0" w:rsidRPr="007F61B0">
              <w:rPr>
                <w:rFonts w:cs="Calibri"/>
                <w:color w:val="000000"/>
              </w:rPr>
              <w:t>7.2.1 Inwestycje w edukację ponadgimnazjalną, w tym zawodową</w:t>
            </w:r>
            <w:r w:rsidR="007F61B0" w:rsidRPr="007F61B0">
              <w:rPr>
                <w:rFonts w:eastAsia="Times New Roman" w:cs="Calibri"/>
                <w:color w:val="000000"/>
                <w:lang w:eastAsia="pl-PL"/>
              </w:rPr>
              <w:t xml:space="preserve"> RPO WD </w:t>
            </w:r>
            <w:r w:rsidR="007F61B0" w:rsidRPr="007F61B0">
              <w:rPr>
                <w:rFonts w:cs="Calibri"/>
                <w:color w:val="000000"/>
              </w:rPr>
              <w:t>2014-2020</w:t>
            </w:r>
            <w:r w:rsidR="007F61B0">
              <w:rPr>
                <w:rFonts w:cs="Calibri"/>
                <w:color w:val="000000"/>
              </w:rPr>
              <w:t xml:space="preserve"> </w:t>
            </w:r>
            <w:r w:rsidRPr="00C04E00">
              <w:t>do niniejszego Regulaminu</w:t>
            </w:r>
            <w:r w:rsidRPr="007C678B">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9C7DD5" w:rsidP="00D63A11">
            <w:pPr>
              <w:spacing w:after="0" w:line="240" w:lineRule="auto"/>
              <w:jc w:val="both"/>
              <w:rPr>
                <w:rFonts w:ascii="Calibri" w:hAnsi="Calibri"/>
              </w:rPr>
            </w:pPr>
            <w:r w:rsidRPr="009C7DD5">
              <w:rPr>
                <w:rFonts w:ascii="Calibri" w:hAnsi="Calibri"/>
              </w:rPr>
              <w:t>Zgodnie z art.</w:t>
            </w:r>
            <w:r>
              <w:rPr>
                <w:rFonts w:ascii="Calibri" w:hAnsi="Calibri"/>
              </w:rPr>
              <w:t xml:space="preserve"> 53 ust. 2 ustawy wdrożeniowej </w:t>
            </w:r>
            <w:r w:rsidRPr="009C7DD5">
              <w:rPr>
                <w:rFonts w:ascii="Calibri" w:hAnsi="Calibri"/>
              </w:rPr>
              <w:t xml:space="preserve">protest </w:t>
            </w:r>
            <w:r w:rsidR="00984533" w:rsidRPr="003C6677">
              <w:rPr>
                <w:rFonts w:ascii="Calibri" w:hAnsi="Calibri"/>
              </w:rPr>
              <w:t xml:space="preserve">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lastRenderedPageBreak/>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 xml:space="preserve">Termin </w:t>
            </w:r>
            <w:r w:rsidR="00B52DF1">
              <w:rPr>
                <w:rFonts w:ascii="Calibri" w:hAnsi="Calibri"/>
              </w:rPr>
              <w:t xml:space="preserve">14 dni </w:t>
            </w:r>
            <w:r w:rsidRPr="003C6677">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lastRenderedPageBreak/>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w:t>
            </w:r>
            <w:r w:rsidRPr="00151119">
              <w:rPr>
                <w:rFonts w:asciiTheme="minorHAnsi" w:hAnsiTheme="minorHAnsi"/>
                <w:b/>
                <w:bCs/>
                <w:sz w:val="22"/>
                <w:szCs w:val="22"/>
              </w:rPr>
              <w:lastRenderedPageBreak/>
              <w:t xml:space="preserve">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C95C5F" w:rsidRDefault="00984533" w:rsidP="00480411">
            <w:pPr>
              <w:pStyle w:val="Default"/>
              <w:jc w:val="both"/>
              <w:rPr>
                <w:rFonts w:asciiTheme="minorHAnsi" w:hAnsiTheme="minorHAnsi"/>
                <w:sz w:val="22"/>
                <w:szCs w:val="22"/>
              </w:rPr>
            </w:pPr>
            <w:r w:rsidRPr="00151119">
              <w:rPr>
                <w:rFonts w:asciiTheme="minorHAnsi" w:hAnsiTheme="minorHAnsi"/>
                <w:sz w:val="22"/>
                <w:szCs w:val="22"/>
              </w:rPr>
              <w:lastRenderedPageBreak/>
              <w:t xml:space="preserve">Zgodnie z zapisami art. 45 ust. 2 ustawy wdrożeniowej po </w:t>
            </w:r>
            <w:r>
              <w:rPr>
                <w:rFonts w:asciiTheme="minorHAnsi" w:hAnsiTheme="minorHAnsi"/>
                <w:sz w:val="22"/>
                <w:szCs w:val="22"/>
              </w:rPr>
              <w:t xml:space="preserve">każdym etapie </w:t>
            </w:r>
            <w:r>
              <w:rPr>
                <w:rFonts w:asciiTheme="minorHAnsi" w:hAnsiTheme="minorHAnsi"/>
                <w:sz w:val="22"/>
                <w:szCs w:val="22"/>
              </w:rPr>
              <w:lastRenderedPageBreak/>
              <w:t>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 </w:t>
            </w:r>
            <w:r w:rsidR="00AA5C57" w:rsidRPr="00C95C5F">
              <w:rPr>
                <w:rFonts w:asciiTheme="minorHAnsi" w:hAnsiTheme="minorHAnsi"/>
                <w:sz w:val="22"/>
                <w:szCs w:val="22"/>
              </w:rPr>
              <w:t>art. 46</w:t>
            </w:r>
            <w:r w:rsidRPr="00C95C5F">
              <w:rPr>
                <w:rFonts w:asciiTheme="minorHAnsi" w:hAnsiTheme="minorHAnsi"/>
                <w:sz w:val="22"/>
                <w:szCs w:val="22"/>
              </w:rPr>
              <w:t xml:space="preserve"> ust. 4 ustawy</w:t>
            </w:r>
            <w:r w:rsidR="00A41980" w:rsidRPr="00C95C5F">
              <w:rPr>
                <w:rFonts w:asciiTheme="minorHAnsi" w:hAnsiTheme="minorHAnsi"/>
                <w:sz w:val="22"/>
                <w:szCs w:val="22"/>
              </w:rPr>
              <w:t xml:space="preserve"> wdrożeniowej</w:t>
            </w:r>
            <w:r w:rsidRPr="00C95C5F">
              <w:rPr>
                <w:rFonts w:asciiTheme="minorHAnsi" w:hAnsiTheme="minorHAnsi"/>
                <w:sz w:val="22"/>
                <w:szCs w:val="22"/>
              </w:rPr>
              <w:t xml:space="preserve">. Ww. listy zawierają m.in. numer wniosku, tytuł projektu, nazwę wnioskodawcy, kwotę dofinansowania oraz wartość całkowitą projektu. </w:t>
            </w:r>
          </w:p>
          <w:p w:rsidR="00984533" w:rsidRPr="00C95C5F" w:rsidRDefault="00984533" w:rsidP="00480411">
            <w:pPr>
              <w:autoSpaceDE w:val="0"/>
              <w:autoSpaceDN w:val="0"/>
              <w:adjustRightInd w:val="0"/>
              <w:spacing w:after="0" w:line="240" w:lineRule="auto"/>
              <w:jc w:val="both"/>
            </w:pPr>
            <w:r w:rsidRPr="00C95C5F">
              <w:t xml:space="preserve">Zgodnie z art. 46 ust. 4 ustawy wdrożeniowej po rozstrzygnięciu konkursu IZ RPO WD 2014-2020 zamieszcza na swojej stronie internetowej: </w:t>
            </w:r>
            <w:hyperlink r:id="rId18" w:history="1">
              <w:r w:rsidRPr="00C95C5F">
                <w:rPr>
                  <w:rStyle w:val="Hipercze"/>
                </w:rPr>
                <w:t>www.rpo.dolnyslask.pl</w:t>
              </w:r>
            </w:hyperlink>
            <w:r w:rsidRPr="00C95C5F">
              <w:t xml:space="preserve">  oraz na portalu Funduszy Europejskich: </w:t>
            </w:r>
            <w:hyperlink r:id="rId19" w:history="1">
              <w:r w:rsidRPr="00C95C5F">
                <w:rPr>
                  <w:rStyle w:val="Hipercze"/>
                </w:rPr>
                <w:t>www.funduszeeuropejskie.gov.pl</w:t>
              </w:r>
            </w:hyperlink>
            <w:r w:rsidRPr="00C95C5F">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C95C5F">
              <w:rPr>
                <w:rFonts w:asciiTheme="minorHAnsi" w:hAnsiTheme="minorHAnsi"/>
                <w:sz w:val="22"/>
                <w:szCs w:val="22"/>
              </w:rPr>
              <w:t>Dodatkowo</w:t>
            </w:r>
            <w:r w:rsidR="00EF4ECD" w:rsidRPr="00C95C5F">
              <w:rPr>
                <w:rFonts w:asciiTheme="minorHAnsi" w:hAnsiTheme="minorHAnsi"/>
                <w:sz w:val="22"/>
                <w:szCs w:val="22"/>
              </w:rPr>
              <w:t>,</w:t>
            </w:r>
            <w:r w:rsidRPr="00C95C5F">
              <w:rPr>
                <w:rFonts w:asciiTheme="minorHAnsi" w:hAnsiTheme="minorHAnsi"/>
                <w:sz w:val="22"/>
                <w:szCs w:val="22"/>
              </w:rPr>
              <w:t xml:space="preserve"> zgodnie z art. 44 ust. 5 </w:t>
            </w:r>
            <w:r w:rsidR="00984533" w:rsidRPr="00C95C5F">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221CA3" w:rsidRDefault="00984533" w:rsidP="00221CA3">
            <w:r w:rsidRPr="00151119">
              <w:rPr>
                <w:rFonts w:cs="Calibri"/>
              </w:rPr>
              <w:lastRenderedPageBreak/>
              <w:t>IOK udziela wyjaśnień w kwestiach dotyczących konkursu i odpowiedzi na zapytania indywidualne poprzez</w:t>
            </w:r>
            <w:r w:rsidR="00221CA3">
              <w:rPr>
                <w:rFonts w:cs="Calibri"/>
              </w:rPr>
              <w:t xml:space="preserve"> następujące</w:t>
            </w:r>
            <w:r w:rsidR="00221CA3" w:rsidRPr="00221CA3">
              <w:rPr>
                <w:rFonts w:cs="Calibri"/>
              </w:rPr>
              <w:t xml:space="preserve"> adresy mailowe:</w:t>
            </w:r>
            <w:r w:rsidR="00804497" w:rsidRPr="00BF4058">
              <w:rPr>
                <w:b/>
                <w:bCs/>
              </w:rPr>
              <w:br/>
            </w:r>
          </w:p>
          <w:p w:rsidR="00984533" w:rsidRPr="00221CA3" w:rsidRDefault="00BD205F" w:rsidP="00480411">
            <w:pPr>
              <w:pStyle w:val="bodytext"/>
              <w:jc w:val="center"/>
              <w:rPr>
                <w:rFonts w:asciiTheme="minorHAnsi" w:hAnsiTheme="minorHAnsi"/>
                <w:b/>
                <w:sz w:val="22"/>
                <w:szCs w:val="22"/>
              </w:rPr>
            </w:pPr>
            <w:hyperlink r:id="rId20" w:history="1">
              <w:r w:rsidR="00804497" w:rsidRPr="00221CA3">
                <w:rPr>
                  <w:rStyle w:val="Hipercze"/>
                  <w:rFonts w:asciiTheme="minorHAnsi" w:hAnsiTheme="minorHAnsi"/>
                  <w:b/>
                  <w:sz w:val="22"/>
                  <w:szCs w:val="22"/>
                </w:rPr>
                <w:t>pife@dolnyslask.pl</w:t>
              </w:r>
            </w:hyperlink>
          </w:p>
          <w:p w:rsidR="00984533" w:rsidRPr="00221CA3" w:rsidRDefault="00BD205F" w:rsidP="00480411">
            <w:pPr>
              <w:spacing w:before="120" w:after="120" w:line="240" w:lineRule="auto"/>
              <w:jc w:val="center"/>
              <w:rPr>
                <w:b/>
              </w:rPr>
            </w:pPr>
            <w:hyperlink r:id="rId21" w:history="1">
              <w:r w:rsidR="00804497" w:rsidRPr="00221CA3">
                <w:rPr>
                  <w:rStyle w:val="Hipercze"/>
                  <w:b/>
                </w:rPr>
                <w:t>pife.jeleniagora@dolnyslask.pl</w:t>
              </w:r>
            </w:hyperlink>
          </w:p>
          <w:p w:rsidR="00984533" w:rsidRPr="00221CA3" w:rsidRDefault="00BD205F" w:rsidP="00480411">
            <w:pPr>
              <w:spacing w:before="120" w:after="120" w:line="240" w:lineRule="auto"/>
              <w:jc w:val="center"/>
              <w:rPr>
                <w:b/>
              </w:rPr>
            </w:pPr>
            <w:hyperlink r:id="rId22" w:history="1">
              <w:r w:rsidR="00804497" w:rsidRPr="00221CA3">
                <w:rPr>
                  <w:rStyle w:val="Hipercze"/>
                  <w:b/>
                </w:rPr>
                <w:t>pife.legnica@dolnyslask.pl</w:t>
              </w:r>
            </w:hyperlink>
          </w:p>
          <w:p w:rsidR="00984533" w:rsidRPr="00221CA3" w:rsidRDefault="00BD205F" w:rsidP="00480411">
            <w:pPr>
              <w:spacing w:before="120" w:after="120" w:line="240" w:lineRule="auto"/>
              <w:jc w:val="center"/>
              <w:rPr>
                <w:b/>
              </w:rPr>
            </w:pPr>
            <w:hyperlink r:id="rId23" w:history="1">
              <w:r w:rsidR="00984533" w:rsidRPr="00221CA3">
                <w:rPr>
                  <w:rStyle w:val="Hipercze"/>
                  <w:b/>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4"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5" w:history="1">
              <w:r w:rsidRPr="00D176C2">
                <w:rPr>
                  <w:rStyle w:val="Hipercze"/>
                  <w:rFonts w:cs="Calibri"/>
                </w:rPr>
                <w:t>www.rpo.dolnyslask.pl</w:t>
              </w:r>
            </w:hyperlink>
            <w:r w:rsidRPr="00D176C2">
              <w:t>.</w:t>
            </w:r>
          </w:p>
          <w:p w:rsidR="00984533"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p w:rsidR="00221CA3" w:rsidRPr="00FA749C" w:rsidRDefault="00221CA3" w:rsidP="00480411">
            <w:pPr>
              <w:spacing w:before="120" w:after="120" w:line="240" w:lineRule="auto"/>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933C87">
            <w:pPr>
              <w:pStyle w:val="Default"/>
            </w:pPr>
            <w:r w:rsidRPr="00151119">
              <w:rPr>
                <w:rFonts w:asciiTheme="minorHAnsi" w:hAnsiTheme="minorHAnsi"/>
                <w:sz w:val="22"/>
                <w:szCs w:val="22"/>
              </w:rPr>
              <w:t xml:space="preserve">Orientacyjny termin rozstrzygnięcia konkursu to </w:t>
            </w:r>
            <w:r w:rsidR="00933C87">
              <w:rPr>
                <w:rFonts w:asciiTheme="minorHAnsi" w:hAnsiTheme="minorHAnsi"/>
                <w:sz w:val="22"/>
                <w:szCs w:val="22"/>
              </w:rPr>
              <w:t xml:space="preserve">październik </w:t>
            </w:r>
            <w:r w:rsidR="00020C5D" w:rsidRPr="00C95C5F">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6" w:name="_Toc425494883"/>
            <w:bookmarkEnd w:id="6"/>
            <w:r w:rsidRPr="00151119">
              <w:t xml:space="preserve">internetowej </w:t>
            </w:r>
            <w:hyperlink r:id="rId26"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w:t>
            </w:r>
            <w:r w:rsidRPr="00151119">
              <w:rPr>
                <w:rFonts w:asciiTheme="minorHAnsi" w:hAnsiTheme="minorHAnsi"/>
                <w:b/>
                <w:bCs/>
                <w:sz w:val="22"/>
                <w:szCs w:val="22"/>
              </w:rPr>
              <w:lastRenderedPageBreak/>
              <w:t xml:space="preserve">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lastRenderedPageBreak/>
              <w:t xml:space="preserve">Procedura wyboru projektów, które przeszły pozytywnie procedurę odwoławczą </w:t>
            </w:r>
            <w:r>
              <w:lastRenderedPageBreak/>
              <w:t xml:space="preserve">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EF3AAC" w:rsidRDefault="00EF3AAC" w:rsidP="00EF3AAC">
            <w:pPr>
              <w:numPr>
                <w:ilvl w:val="0"/>
                <w:numId w:val="37"/>
              </w:numPr>
              <w:suppressAutoHyphens/>
              <w:spacing w:after="0" w:line="240" w:lineRule="auto"/>
              <w:ind w:left="395"/>
              <w:jc w:val="both"/>
            </w:pPr>
            <w:r w:rsidRPr="00081F91">
              <w:rPr>
                <w:rFonts w:ascii="Calibri" w:eastAsia="Times New Roman" w:hAnsi="Calibri" w:cs="Times New Roman"/>
                <w:color w:val="00000A"/>
                <w:lang w:eastAsia="pl-PL"/>
              </w:rPr>
              <w:t>Rozporządzenie</w:t>
            </w:r>
            <w:r>
              <w:rPr>
                <w:rFonts w:ascii="Calibri" w:eastAsia="Times New Roman" w:hAnsi="Calibri" w:cs="Times New Roman"/>
                <w:color w:val="00000A"/>
                <w:lang w:eastAsia="pl-PL"/>
              </w:rPr>
              <w:t>m</w:t>
            </w:r>
            <w:r w:rsidRPr="00081F91">
              <w:rPr>
                <w:rFonts w:ascii="Calibri" w:eastAsia="Times New Roman" w:hAnsi="Calibri" w:cs="Times New Roman"/>
                <w:color w:val="00000A"/>
                <w:lang w:eastAsia="pl-PL"/>
              </w:rPr>
              <w:t xml:space="preserve"> Komisji (UE) nr 1407/2013 z dnia 18 grudnia 2013 r. w sprawie stosowania art. 107 i 108 Traktatu o funkcjonowaniu Unii Europejskiej do pomocy de minimis</w:t>
            </w:r>
            <w:r w:rsidRPr="00EF3AAC">
              <w:t xml:space="preserve"> </w:t>
            </w:r>
          </w:p>
          <w:p w:rsidR="00081F91" w:rsidRPr="00EF3AAC" w:rsidRDefault="00EF3AAC" w:rsidP="00EF3AAC">
            <w:pPr>
              <w:numPr>
                <w:ilvl w:val="0"/>
                <w:numId w:val="37"/>
              </w:numPr>
              <w:suppressAutoHyphens/>
              <w:spacing w:after="0" w:line="240" w:lineRule="auto"/>
              <w:ind w:left="395"/>
              <w:jc w:val="both"/>
            </w:pPr>
            <w:r w:rsidRPr="00EF3AAC">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081F91">
              <w:rPr>
                <w:rFonts w:ascii="Calibri" w:hAnsi="Calibri" w:cs="Calibri"/>
                <w:color w:val="000000"/>
              </w:rPr>
              <w:t>.</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194BE9">
              <w:rPr>
                <w:color w:val="000000"/>
              </w:rPr>
              <w:t>wniosku o płatność:</w:t>
            </w:r>
            <w:r w:rsidR="005E659B" w:rsidRPr="00194BE9">
              <w:rPr>
                <w:color w:val="000000"/>
              </w:rPr>
              <w:t xml:space="preserve"> </w:t>
            </w:r>
            <w:r w:rsidR="00460925">
              <w:rPr>
                <w:color w:val="000000"/>
              </w:rPr>
              <w:t>03</w:t>
            </w:r>
            <w:r w:rsidR="00AE3B42" w:rsidRPr="00194BE9">
              <w:rPr>
                <w:color w:val="000000"/>
              </w:rPr>
              <w:t>.</w:t>
            </w:r>
            <w:r w:rsidR="00081F91" w:rsidRPr="00194BE9">
              <w:rPr>
                <w:color w:val="000000"/>
              </w:rPr>
              <w:t>12.2018</w:t>
            </w:r>
            <w:r w:rsidR="00FD6131" w:rsidRPr="00194BE9">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7C678B" w:rsidRDefault="007C678B"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9B2FE3" w:rsidRPr="00735145" w:rsidRDefault="009B2FE3" w:rsidP="009B2FE3">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Times New Roman" w:cs="Arial"/>
                <w:color w:val="00000A"/>
                <w:lang w:eastAsia="pl-PL"/>
              </w:rPr>
            </w:pPr>
            <w:r w:rsidRPr="00735145">
              <w:rPr>
                <w:rFonts w:eastAsia="Droid Sans Fallback" w:cs="Calibri"/>
                <w:color w:val="00000A"/>
              </w:rPr>
              <w:lastRenderedPageBreak/>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9B2FE3" w:rsidRPr="00735145" w:rsidRDefault="009B2FE3" w:rsidP="009B2FE3">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9B2FE3" w:rsidRPr="00735145" w:rsidRDefault="00BD205F" w:rsidP="009B2FE3">
            <w:pPr>
              <w:suppressAutoHyphens/>
              <w:spacing w:after="120" w:line="240" w:lineRule="auto"/>
              <w:jc w:val="both"/>
              <w:rPr>
                <w:rFonts w:eastAsia="Droid Sans Fallback" w:cs="Calibri"/>
                <w:color w:val="00000A"/>
              </w:rPr>
            </w:pPr>
            <w:hyperlink r:id="rId27" w:history="1">
              <w:r w:rsidR="009B2FE3" w:rsidRPr="00735145">
                <w:rPr>
                  <w:rFonts w:eastAsia="Droid Sans Fallback" w:cs="Calibri"/>
                  <w:color w:val="0000FF"/>
                  <w:u w:val="single"/>
                </w:rPr>
                <w:t>www.funduszeeuropejskie.gov.pl</w:t>
              </w:r>
            </w:hyperlink>
            <w:r w:rsidR="009B2FE3" w:rsidRPr="00735145">
              <w:rPr>
                <w:rFonts w:eastAsia="Droid Sans Fallback" w:cs="Calibri"/>
                <w:color w:val="00000A"/>
              </w:rPr>
              <w:t>.</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after="120" w:line="240" w:lineRule="auto"/>
              <w:jc w:val="both"/>
              <w:rPr>
                <w:rFonts w:eastAsia="Droid Sans Fallback" w:cs="Calibri"/>
                <w:color w:val="00000A"/>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line="240" w:lineRule="auto"/>
              <w:ind w:left="360"/>
              <w:rPr>
                <w:rFonts w:eastAsia="Droid Sans Fallback" w:cs="Calibri"/>
                <w:color w:val="00000A"/>
                <w:sz w:val="2"/>
                <w:szCs w:val="2"/>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9E1832" w:rsidRDefault="009B2FE3" w:rsidP="009B2FE3">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w:t>
            </w:r>
            <w:r w:rsidRPr="00735145">
              <w:rPr>
                <w:rFonts w:eastAsia="Times New Roman" w:cs="Arial"/>
                <w:color w:val="00000A"/>
                <w:lang w:eastAsia="pl-PL"/>
              </w:rPr>
              <w:lastRenderedPageBreak/>
              <w:t>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9E1832">
              <w:rPr>
                <w:rFonts w:asciiTheme="minorHAnsi" w:hAnsiTheme="minorHAnsi"/>
                <w:b/>
                <w:sz w:val="22"/>
                <w:szCs w:val="22"/>
              </w:rPr>
              <w:t>Wymagania w zakresie realizacji projektu partnerskiego</w:t>
            </w:r>
            <w:bookmarkEnd w:id="7"/>
            <w:bookmarkEnd w:id="8"/>
            <w:bookmarkEnd w:id="9"/>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lastRenderedPageBreak/>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7C678B" w:rsidRPr="00FD4A76" w:rsidRDefault="007C678B" w:rsidP="00FD4A76">
      <w:pPr>
        <w:autoSpaceDE w:val="0"/>
        <w:autoSpaceDN w:val="0"/>
        <w:adjustRightInd w:val="0"/>
        <w:spacing w:after="58" w:line="240" w:lineRule="auto"/>
        <w:jc w:val="both"/>
        <w:rPr>
          <w:rFonts w:cs="Calibri"/>
          <w:color w:val="000000"/>
        </w:rPr>
      </w:pPr>
    </w:p>
    <w:p w:rsidR="00221CA3" w:rsidRDefault="00221CA3" w:rsidP="007C678B">
      <w:pPr>
        <w:pStyle w:val="Default"/>
        <w:rPr>
          <w:b/>
          <w:bCs/>
          <w:sz w:val="22"/>
          <w:szCs w:val="22"/>
        </w:rPr>
      </w:pPr>
    </w:p>
    <w:p w:rsidR="007C678B" w:rsidRPr="007C678B" w:rsidRDefault="007C678B" w:rsidP="007C678B">
      <w:pPr>
        <w:pStyle w:val="Default"/>
        <w:rPr>
          <w:sz w:val="22"/>
          <w:szCs w:val="22"/>
        </w:rPr>
      </w:pPr>
      <w:r w:rsidRPr="005261AF">
        <w:rPr>
          <w:b/>
          <w:bCs/>
          <w:sz w:val="22"/>
          <w:szCs w:val="22"/>
        </w:rPr>
        <w:t>Załączniki</w:t>
      </w:r>
      <w:r w:rsidR="00FD4A76">
        <w:rPr>
          <w:b/>
          <w:bCs/>
          <w:sz w:val="22"/>
          <w:szCs w:val="22"/>
        </w:rPr>
        <w:t xml:space="preserve"> do regulaminu</w:t>
      </w:r>
      <w:r w:rsidRPr="005261AF">
        <w:rPr>
          <w:b/>
          <w:bCs/>
          <w:sz w:val="22"/>
          <w:szCs w:val="22"/>
        </w:rPr>
        <w:t xml:space="preserve">: </w:t>
      </w:r>
    </w:p>
    <w:p w:rsidR="00203AEB" w:rsidRPr="00540EE1" w:rsidRDefault="00203AEB" w:rsidP="007C678B">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34777C">
        <w:rPr>
          <w:rFonts w:asciiTheme="minorHAnsi" w:hAnsiTheme="minorHAnsi"/>
          <w:szCs w:val="22"/>
        </w:rPr>
        <w:t xml:space="preserve">w dniu </w:t>
      </w:r>
      <w:r w:rsidR="00185792">
        <w:rPr>
          <w:rFonts w:asciiTheme="minorHAnsi" w:hAnsiTheme="minorHAnsi"/>
          <w:szCs w:val="22"/>
        </w:rPr>
        <w:t>10.03</w:t>
      </w:r>
      <w:r w:rsidR="0034777C" w:rsidRPr="007C678B">
        <w:rPr>
          <w:rFonts w:asciiTheme="minorHAnsi" w:hAnsiTheme="minorHAnsi"/>
          <w:szCs w:val="22"/>
        </w:rPr>
        <w:t>.2016</w:t>
      </w:r>
      <w:r w:rsidR="000D366A" w:rsidRPr="007C678B">
        <w:rPr>
          <w:rFonts w:asciiTheme="minorHAnsi" w:hAnsiTheme="minorHAnsi"/>
          <w:szCs w:val="22"/>
        </w:rPr>
        <w:t xml:space="preserve"> r</w:t>
      </w:r>
      <w:r w:rsidR="000D366A" w:rsidRPr="00540EE1">
        <w:rPr>
          <w:rFonts w:asciiTheme="minorHAnsi" w:hAnsiTheme="minorHAnsi"/>
          <w:szCs w:val="22"/>
        </w:rPr>
        <w:t>. (</w:t>
      </w:r>
      <w:r w:rsidR="000D366A" w:rsidRPr="00457D00">
        <w:rPr>
          <w:rFonts w:asciiTheme="minorHAnsi" w:hAnsiTheme="minorHAnsi"/>
          <w:szCs w:val="22"/>
        </w:rPr>
        <w:t xml:space="preserve">Uchwała  </w:t>
      </w:r>
      <w:r w:rsidR="000D366A" w:rsidRPr="00457D00">
        <w:rPr>
          <w:rFonts w:asciiTheme="minorHAnsi" w:hAnsiTheme="minorHAnsi"/>
          <w:bCs/>
          <w:szCs w:val="22"/>
        </w:rPr>
        <w:t xml:space="preserve">nr </w:t>
      </w:r>
      <w:r w:rsidR="00DB5D60">
        <w:rPr>
          <w:rFonts w:asciiTheme="minorHAnsi" w:hAnsiTheme="minorHAnsi"/>
          <w:bCs/>
          <w:szCs w:val="22"/>
        </w:rPr>
        <w:t>28</w:t>
      </w:r>
      <w:r w:rsidR="000D366A" w:rsidRPr="00457D00">
        <w:rPr>
          <w:rFonts w:asciiTheme="minorHAnsi" w:hAnsiTheme="minorHAnsi"/>
          <w:bCs/>
          <w:szCs w:val="22"/>
        </w:rPr>
        <w:t>/1</w:t>
      </w:r>
      <w:r w:rsidR="0034777C" w:rsidRPr="00457D00">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163B95" w:rsidRPr="00A638AF" w:rsidRDefault="00163C1F" w:rsidP="007C678B">
      <w:pPr>
        <w:pStyle w:val="Akapitzlist"/>
        <w:numPr>
          <w:ilvl w:val="0"/>
          <w:numId w:val="40"/>
        </w:numPr>
        <w:autoSpaceDE w:val="0"/>
        <w:autoSpaceDN w:val="0"/>
        <w:adjustRightInd w:val="0"/>
        <w:spacing w:line="240" w:lineRule="auto"/>
        <w:jc w:val="both"/>
        <w:rPr>
          <w:rFonts w:asciiTheme="minorHAnsi" w:eastAsiaTheme="minorHAnsi" w:hAnsiTheme="minorHAnsi" w:cstheme="minorBidi"/>
          <w:szCs w:val="22"/>
          <w:lang w:eastAsia="en-US"/>
        </w:rPr>
      </w:pPr>
      <w:r w:rsidRPr="007C678B">
        <w:rPr>
          <w:rFonts w:asciiTheme="minorHAnsi" w:hAnsiTheme="minorHAnsi" w:cs="Calibri"/>
          <w:color w:val="000000"/>
          <w:szCs w:val="22"/>
        </w:rPr>
        <w:t xml:space="preserve">Lista wskaźników na poziomie projektu dla </w:t>
      </w:r>
      <w:r w:rsidR="00540EE1" w:rsidRPr="007C678B">
        <w:rPr>
          <w:rFonts w:asciiTheme="minorHAnsi" w:hAnsiTheme="minorHAnsi" w:cs="Calibri"/>
          <w:color w:val="000000"/>
          <w:szCs w:val="22"/>
        </w:rPr>
        <w:t>pod</w:t>
      </w:r>
      <w:r w:rsidRPr="007C678B">
        <w:rPr>
          <w:rFonts w:asciiTheme="minorHAnsi" w:hAnsiTheme="minorHAnsi" w:cs="Calibri"/>
          <w:color w:val="000000"/>
          <w:szCs w:val="22"/>
        </w:rPr>
        <w:t xml:space="preserve">działania </w:t>
      </w:r>
      <w:r w:rsidR="007F61B0" w:rsidRPr="007F61B0">
        <w:rPr>
          <w:rFonts w:asciiTheme="minorHAnsi" w:hAnsiTheme="minorHAnsi" w:cs="Calibri"/>
          <w:color w:val="000000"/>
          <w:szCs w:val="22"/>
        </w:rPr>
        <w:t>7.2.1 Inwestycje w edukację ponadgimnazjalną, w tym zawodową RPO WD 2014-2020</w:t>
      </w:r>
    </w:p>
    <w:p w:rsidR="00F259B1" w:rsidRPr="00DB5D60" w:rsidRDefault="00A638AF" w:rsidP="00DB5D60">
      <w:pPr>
        <w:pStyle w:val="Akapitzlist"/>
        <w:numPr>
          <w:ilvl w:val="0"/>
          <w:numId w:val="40"/>
        </w:numPr>
        <w:autoSpaceDE w:val="0"/>
        <w:autoSpaceDN w:val="0"/>
        <w:adjustRightInd w:val="0"/>
        <w:spacing w:line="240" w:lineRule="auto"/>
        <w:jc w:val="both"/>
        <w:rPr>
          <w:rFonts w:asciiTheme="minorHAnsi" w:eastAsiaTheme="minorHAnsi" w:hAnsiTheme="minorHAnsi" w:cstheme="minorBidi"/>
          <w:szCs w:val="22"/>
          <w:lang w:eastAsia="en-US"/>
        </w:rPr>
      </w:pPr>
      <w:r w:rsidRPr="00A638AF">
        <w:rPr>
          <w:rFonts w:asciiTheme="minorHAnsi" w:eastAsiaTheme="minorHAnsi" w:hAnsiTheme="minorHAnsi" w:cstheme="minorBidi"/>
          <w:szCs w:val="22"/>
          <w:lang w:eastAsia="en-US"/>
        </w:rPr>
        <w:t>Standard wyposażenia szkolnych pracowni</w:t>
      </w:r>
    </w:p>
    <w:sectPr w:rsidR="00F259B1" w:rsidRPr="00DB5D60" w:rsidSect="007B7525">
      <w:footerReference w:type="default" r:id="rId28"/>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5F" w:rsidRDefault="00BD205F" w:rsidP="00E873C4">
      <w:pPr>
        <w:spacing w:after="0" w:line="240" w:lineRule="auto"/>
      </w:pPr>
      <w:r>
        <w:separator/>
      </w:r>
    </w:p>
  </w:endnote>
  <w:endnote w:type="continuationSeparator" w:id="0">
    <w:p w:rsidR="00BD205F" w:rsidRDefault="00BD205F"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EE"/>
    <w:family w:val="auto"/>
    <w:notTrueType/>
    <w:pitch w:val="default"/>
    <w:sig w:usb0="00000207" w:usb1="00000000" w:usb2="00000000" w:usb3="00000000" w:csb0="00000007"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40889"/>
      <w:docPartObj>
        <w:docPartGallery w:val="Page Numbers (Bottom of Page)"/>
        <w:docPartUnique/>
      </w:docPartObj>
    </w:sdtPr>
    <w:sdtContent>
      <w:p w:rsidR="00BD205F" w:rsidRDefault="00BD205F">
        <w:pPr>
          <w:pStyle w:val="Stopka"/>
          <w:jc w:val="right"/>
        </w:pPr>
        <w:r>
          <w:fldChar w:fldCharType="begin"/>
        </w:r>
        <w:r>
          <w:instrText xml:space="preserve"> PAGE   \* MERGEFORMAT </w:instrText>
        </w:r>
        <w:r>
          <w:fldChar w:fldCharType="separate"/>
        </w:r>
        <w:r w:rsidR="00211C1F">
          <w:rPr>
            <w:noProof/>
          </w:rPr>
          <w:t>27</w:t>
        </w:r>
        <w:r>
          <w:fldChar w:fldCharType="end"/>
        </w:r>
      </w:p>
    </w:sdtContent>
  </w:sdt>
  <w:p w:rsidR="00BD205F" w:rsidRDefault="00BD2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5F" w:rsidRDefault="00BD205F" w:rsidP="00E873C4">
      <w:pPr>
        <w:spacing w:after="0" w:line="240" w:lineRule="auto"/>
      </w:pPr>
      <w:r>
        <w:separator/>
      </w:r>
    </w:p>
  </w:footnote>
  <w:footnote w:type="continuationSeparator" w:id="0">
    <w:p w:rsidR="00BD205F" w:rsidRDefault="00BD205F" w:rsidP="00E873C4">
      <w:pPr>
        <w:spacing w:after="0" w:line="240" w:lineRule="auto"/>
      </w:pPr>
      <w:r>
        <w:continuationSeparator/>
      </w:r>
    </w:p>
  </w:footnote>
  <w:footnote w:id="1">
    <w:p w:rsidR="00BD205F" w:rsidRDefault="00BD205F" w:rsidP="005954C9">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BD205F" w:rsidRDefault="00BD205F" w:rsidP="005954C9">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BD205F" w:rsidRDefault="00BD205F" w:rsidP="005954C9">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BD205F" w:rsidRDefault="00BD205F" w:rsidP="005954C9">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BD205F" w:rsidRDefault="00BD205F" w:rsidP="005954C9">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6">
    <w:p w:rsidR="00BD205F" w:rsidRDefault="00BD205F" w:rsidP="00E63FE4">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7">
    <w:p w:rsidR="00BD205F" w:rsidRDefault="00BD205F" w:rsidP="00F84390">
      <w:pPr>
        <w:pStyle w:val="Tekstprzypisudolnego"/>
        <w:jc w:val="both"/>
      </w:pPr>
      <w:r w:rsidRPr="0009655D">
        <w:rPr>
          <w:rStyle w:val="Odwoanieprzypisudolnego"/>
        </w:rPr>
        <w:footnoteRef/>
      </w:r>
      <w:r w:rsidRPr="0009655D">
        <w:t xml:space="preserve"> Wydatki kwalifikowalne nie obejmują wydatków ponoszonych na część związaną z infrastrukturą szkół ponadgimnazjalnych ogólnych. Jeśli wnioskodawca nie ma możliwości wykazania kosztów w podziale na  szkołę ponadgimnazjalną zawodową/szkołę ponadgimnazjalną ogólną  należy określić procentowy udział powierzchni użytkowej związanej z prowadzeniem działalności szkoły ponadgimnazjalnej ogólnej w całkowitej powierzchni użytkowej budynku. Następnie należy wg uzyskanej proporcji obniżyć wydatki kwalifikowalne.</w:t>
      </w:r>
      <w:r>
        <w:t xml:space="preserve">  </w:t>
      </w:r>
    </w:p>
  </w:footnote>
  <w:footnote w:id="8">
    <w:p w:rsidR="00BD205F" w:rsidRPr="009447AC" w:rsidRDefault="00BD205F"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7"/>
  </w:num>
  <w:num w:numId="3">
    <w:abstractNumId w:val="34"/>
  </w:num>
  <w:num w:numId="4">
    <w:abstractNumId w:val="30"/>
  </w:num>
  <w:num w:numId="5">
    <w:abstractNumId w:val="5"/>
  </w:num>
  <w:num w:numId="6">
    <w:abstractNumId w:val="36"/>
  </w:num>
  <w:num w:numId="7">
    <w:abstractNumId w:val="10"/>
  </w:num>
  <w:num w:numId="8">
    <w:abstractNumId w:val="17"/>
  </w:num>
  <w:num w:numId="9">
    <w:abstractNumId w:val="33"/>
  </w:num>
  <w:num w:numId="10">
    <w:abstractNumId w:val="21"/>
  </w:num>
  <w:num w:numId="11">
    <w:abstractNumId w:val="28"/>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1"/>
  </w:num>
  <w:num w:numId="17">
    <w:abstractNumId w:val="39"/>
  </w:num>
  <w:num w:numId="18">
    <w:abstractNumId w:val="25"/>
  </w:num>
  <w:num w:numId="19">
    <w:abstractNumId w:val="2"/>
  </w:num>
  <w:num w:numId="20">
    <w:abstractNumId w:val="22"/>
  </w:num>
  <w:num w:numId="21">
    <w:abstractNumId w:val="26"/>
  </w:num>
  <w:num w:numId="22">
    <w:abstractNumId w:val="37"/>
  </w:num>
  <w:num w:numId="23">
    <w:abstractNumId w:val="18"/>
  </w:num>
  <w:num w:numId="24">
    <w:abstractNumId w:val="31"/>
  </w:num>
  <w:num w:numId="25">
    <w:abstractNumId w:val="35"/>
  </w:num>
  <w:num w:numId="26">
    <w:abstractNumId w:val="19"/>
  </w:num>
  <w:num w:numId="27">
    <w:abstractNumId w:val="24"/>
  </w:num>
  <w:num w:numId="28">
    <w:abstractNumId w:val="7"/>
  </w:num>
  <w:num w:numId="29">
    <w:abstractNumId w:val="0"/>
  </w:num>
  <w:num w:numId="30">
    <w:abstractNumId w:val="6"/>
  </w:num>
  <w:num w:numId="31">
    <w:abstractNumId w:val="3"/>
  </w:num>
  <w:num w:numId="32">
    <w:abstractNumId w:val="23"/>
  </w:num>
  <w:num w:numId="33">
    <w:abstractNumId w:val="11"/>
  </w:num>
  <w:num w:numId="34">
    <w:abstractNumId w:val="40"/>
  </w:num>
  <w:num w:numId="35">
    <w:abstractNumId w:val="32"/>
  </w:num>
  <w:num w:numId="36">
    <w:abstractNumId w:val="38"/>
  </w:num>
  <w:num w:numId="37">
    <w:abstractNumId w:val="14"/>
  </w:num>
  <w:num w:numId="38">
    <w:abstractNumId w:val="4"/>
  </w:num>
  <w:num w:numId="39">
    <w:abstractNumId w:val="15"/>
  </w:num>
  <w:num w:numId="40">
    <w:abstractNumId w:val="20"/>
  </w:num>
  <w:num w:numId="41">
    <w:abstractNumId w:val="13"/>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7CE2"/>
    <w:rsid w:val="0001134F"/>
    <w:rsid w:val="00020C5D"/>
    <w:rsid w:val="00021D74"/>
    <w:rsid w:val="00032C8C"/>
    <w:rsid w:val="00034EE2"/>
    <w:rsid w:val="00040467"/>
    <w:rsid w:val="0004133F"/>
    <w:rsid w:val="00041EA4"/>
    <w:rsid w:val="00051A6D"/>
    <w:rsid w:val="00053BC4"/>
    <w:rsid w:val="000552B0"/>
    <w:rsid w:val="0006765F"/>
    <w:rsid w:val="00067A0F"/>
    <w:rsid w:val="000763EC"/>
    <w:rsid w:val="00077561"/>
    <w:rsid w:val="00081F91"/>
    <w:rsid w:val="00083567"/>
    <w:rsid w:val="00085B94"/>
    <w:rsid w:val="000948A4"/>
    <w:rsid w:val="000A59C8"/>
    <w:rsid w:val="000A5A8B"/>
    <w:rsid w:val="000B0A42"/>
    <w:rsid w:val="000C10A2"/>
    <w:rsid w:val="000C47BE"/>
    <w:rsid w:val="000C6ED3"/>
    <w:rsid w:val="000D162D"/>
    <w:rsid w:val="000D322C"/>
    <w:rsid w:val="000D366A"/>
    <w:rsid w:val="000D3A04"/>
    <w:rsid w:val="000E092B"/>
    <w:rsid w:val="000E2E3A"/>
    <w:rsid w:val="000E60E9"/>
    <w:rsid w:val="000E7206"/>
    <w:rsid w:val="000E776E"/>
    <w:rsid w:val="000F329D"/>
    <w:rsid w:val="000F50FE"/>
    <w:rsid w:val="00101E95"/>
    <w:rsid w:val="0010204C"/>
    <w:rsid w:val="001035AE"/>
    <w:rsid w:val="0010374F"/>
    <w:rsid w:val="00110149"/>
    <w:rsid w:val="00110E7E"/>
    <w:rsid w:val="00124CCA"/>
    <w:rsid w:val="001253D8"/>
    <w:rsid w:val="00130AA7"/>
    <w:rsid w:val="00132DD2"/>
    <w:rsid w:val="00135960"/>
    <w:rsid w:val="00136192"/>
    <w:rsid w:val="00140C08"/>
    <w:rsid w:val="00141276"/>
    <w:rsid w:val="00141FBD"/>
    <w:rsid w:val="001442E1"/>
    <w:rsid w:val="0015088A"/>
    <w:rsid w:val="00151119"/>
    <w:rsid w:val="00163B95"/>
    <w:rsid w:val="00163C1F"/>
    <w:rsid w:val="001741B3"/>
    <w:rsid w:val="00180B34"/>
    <w:rsid w:val="00182231"/>
    <w:rsid w:val="001847A5"/>
    <w:rsid w:val="00185792"/>
    <w:rsid w:val="00191208"/>
    <w:rsid w:val="00194BE9"/>
    <w:rsid w:val="001A62E1"/>
    <w:rsid w:val="001A76B8"/>
    <w:rsid w:val="001B7E02"/>
    <w:rsid w:val="001D5ADE"/>
    <w:rsid w:val="001D79AC"/>
    <w:rsid w:val="002026C1"/>
    <w:rsid w:val="00203AEB"/>
    <w:rsid w:val="00204163"/>
    <w:rsid w:val="002049F3"/>
    <w:rsid w:val="00207364"/>
    <w:rsid w:val="00211C1F"/>
    <w:rsid w:val="00214423"/>
    <w:rsid w:val="00216D57"/>
    <w:rsid w:val="0022084B"/>
    <w:rsid w:val="00221CA3"/>
    <w:rsid w:val="002238CA"/>
    <w:rsid w:val="002366CF"/>
    <w:rsid w:val="002368A3"/>
    <w:rsid w:val="00240F39"/>
    <w:rsid w:val="002479B3"/>
    <w:rsid w:val="00263D0C"/>
    <w:rsid w:val="00277147"/>
    <w:rsid w:val="002771D8"/>
    <w:rsid w:val="002777A2"/>
    <w:rsid w:val="0028267C"/>
    <w:rsid w:val="00283849"/>
    <w:rsid w:val="00284BCE"/>
    <w:rsid w:val="002872B3"/>
    <w:rsid w:val="002965D5"/>
    <w:rsid w:val="002A02F4"/>
    <w:rsid w:val="002A432F"/>
    <w:rsid w:val="002A772D"/>
    <w:rsid w:val="002A7A36"/>
    <w:rsid w:val="002B4B1B"/>
    <w:rsid w:val="002B5686"/>
    <w:rsid w:val="002B6A0F"/>
    <w:rsid w:val="002B7A29"/>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37910"/>
    <w:rsid w:val="00344EF4"/>
    <w:rsid w:val="003451EF"/>
    <w:rsid w:val="0034777C"/>
    <w:rsid w:val="00360850"/>
    <w:rsid w:val="00364F8A"/>
    <w:rsid w:val="0037103D"/>
    <w:rsid w:val="00372078"/>
    <w:rsid w:val="00372F5E"/>
    <w:rsid w:val="00373A48"/>
    <w:rsid w:val="00383A37"/>
    <w:rsid w:val="003846E2"/>
    <w:rsid w:val="003864E8"/>
    <w:rsid w:val="00386933"/>
    <w:rsid w:val="00387FDF"/>
    <w:rsid w:val="00390D9C"/>
    <w:rsid w:val="00393818"/>
    <w:rsid w:val="003948B3"/>
    <w:rsid w:val="003A0F50"/>
    <w:rsid w:val="003A6136"/>
    <w:rsid w:val="003B4611"/>
    <w:rsid w:val="003B473D"/>
    <w:rsid w:val="003B661C"/>
    <w:rsid w:val="003B6C9D"/>
    <w:rsid w:val="003D6EF8"/>
    <w:rsid w:val="003E4DA6"/>
    <w:rsid w:val="003F1BA7"/>
    <w:rsid w:val="003F59D8"/>
    <w:rsid w:val="003F6DD7"/>
    <w:rsid w:val="0040059D"/>
    <w:rsid w:val="00407105"/>
    <w:rsid w:val="00410C67"/>
    <w:rsid w:val="00411FC6"/>
    <w:rsid w:val="004123F0"/>
    <w:rsid w:val="004151FA"/>
    <w:rsid w:val="00417D17"/>
    <w:rsid w:val="0042119F"/>
    <w:rsid w:val="00424DF6"/>
    <w:rsid w:val="00425702"/>
    <w:rsid w:val="00426F35"/>
    <w:rsid w:val="00434B9B"/>
    <w:rsid w:val="00435B86"/>
    <w:rsid w:val="00435DF8"/>
    <w:rsid w:val="00456C95"/>
    <w:rsid w:val="0045764A"/>
    <w:rsid w:val="00457D00"/>
    <w:rsid w:val="00460925"/>
    <w:rsid w:val="004612F9"/>
    <w:rsid w:val="004640F4"/>
    <w:rsid w:val="00474A39"/>
    <w:rsid w:val="00480411"/>
    <w:rsid w:val="00482EA6"/>
    <w:rsid w:val="00482F8A"/>
    <w:rsid w:val="00485BAF"/>
    <w:rsid w:val="004905C3"/>
    <w:rsid w:val="00496977"/>
    <w:rsid w:val="004A3789"/>
    <w:rsid w:val="004A55B3"/>
    <w:rsid w:val="004B0B50"/>
    <w:rsid w:val="004B3A79"/>
    <w:rsid w:val="004B45B7"/>
    <w:rsid w:val="004B5C08"/>
    <w:rsid w:val="004B6D6C"/>
    <w:rsid w:val="004C4183"/>
    <w:rsid w:val="004D07A7"/>
    <w:rsid w:val="004D26F9"/>
    <w:rsid w:val="004D3634"/>
    <w:rsid w:val="004D6188"/>
    <w:rsid w:val="004E1A59"/>
    <w:rsid w:val="004E2E01"/>
    <w:rsid w:val="004E4D79"/>
    <w:rsid w:val="004F1892"/>
    <w:rsid w:val="004F1BA2"/>
    <w:rsid w:val="004F2CFD"/>
    <w:rsid w:val="004F4D56"/>
    <w:rsid w:val="004F7ABA"/>
    <w:rsid w:val="005007A3"/>
    <w:rsid w:val="00502178"/>
    <w:rsid w:val="00502590"/>
    <w:rsid w:val="00503CA0"/>
    <w:rsid w:val="00516363"/>
    <w:rsid w:val="005261AF"/>
    <w:rsid w:val="00530F60"/>
    <w:rsid w:val="00531A59"/>
    <w:rsid w:val="00531AA5"/>
    <w:rsid w:val="00532690"/>
    <w:rsid w:val="00532F07"/>
    <w:rsid w:val="0053485A"/>
    <w:rsid w:val="00540EE1"/>
    <w:rsid w:val="005415B5"/>
    <w:rsid w:val="00543FC5"/>
    <w:rsid w:val="00545257"/>
    <w:rsid w:val="005477CE"/>
    <w:rsid w:val="0056015A"/>
    <w:rsid w:val="00565A63"/>
    <w:rsid w:val="00571FD0"/>
    <w:rsid w:val="00574632"/>
    <w:rsid w:val="00575525"/>
    <w:rsid w:val="00575541"/>
    <w:rsid w:val="005759E7"/>
    <w:rsid w:val="005779A2"/>
    <w:rsid w:val="00585063"/>
    <w:rsid w:val="005954C9"/>
    <w:rsid w:val="005B0EB2"/>
    <w:rsid w:val="005B34B9"/>
    <w:rsid w:val="005C6AB4"/>
    <w:rsid w:val="005D1AEB"/>
    <w:rsid w:val="005D2A02"/>
    <w:rsid w:val="005D67D6"/>
    <w:rsid w:val="005E2E99"/>
    <w:rsid w:val="005E3357"/>
    <w:rsid w:val="005E659B"/>
    <w:rsid w:val="005E6D8B"/>
    <w:rsid w:val="005E776A"/>
    <w:rsid w:val="005F65D9"/>
    <w:rsid w:val="005F761A"/>
    <w:rsid w:val="005F764E"/>
    <w:rsid w:val="00600EB8"/>
    <w:rsid w:val="00630D34"/>
    <w:rsid w:val="006348BB"/>
    <w:rsid w:val="00634D48"/>
    <w:rsid w:val="006545AC"/>
    <w:rsid w:val="00656F36"/>
    <w:rsid w:val="00670468"/>
    <w:rsid w:val="006754E3"/>
    <w:rsid w:val="006762E1"/>
    <w:rsid w:val="0067677F"/>
    <w:rsid w:val="00683BC9"/>
    <w:rsid w:val="006877AB"/>
    <w:rsid w:val="006928EA"/>
    <w:rsid w:val="006A1BF0"/>
    <w:rsid w:val="006B0BAB"/>
    <w:rsid w:val="006B2FE8"/>
    <w:rsid w:val="006B5689"/>
    <w:rsid w:val="006B5A9F"/>
    <w:rsid w:val="006C03F2"/>
    <w:rsid w:val="006C2C19"/>
    <w:rsid w:val="006C3C05"/>
    <w:rsid w:val="006C3F4E"/>
    <w:rsid w:val="006D7C1A"/>
    <w:rsid w:val="006F69DA"/>
    <w:rsid w:val="00701A7D"/>
    <w:rsid w:val="0071078C"/>
    <w:rsid w:val="00715262"/>
    <w:rsid w:val="00716ADF"/>
    <w:rsid w:val="007233E1"/>
    <w:rsid w:val="00723CFF"/>
    <w:rsid w:val="00727ADD"/>
    <w:rsid w:val="0074779B"/>
    <w:rsid w:val="007556F0"/>
    <w:rsid w:val="007564BC"/>
    <w:rsid w:val="00761383"/>
    <w:rsid w:val="007625CF"/>
    <w:rsid w:val="00764E1A"/>
    <w:rsid w:val="00766179"/>
    <w:rsid w:val="00770FFE"/>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2BC0"/>
    <w:rsid w:val="007D3AFA"/>
    <w:rsid w:val="007D5FE3"/>
    <w:rsid w:val="007E0537"/>
    <w:rsid w:val="007E0AA1"/>
    <w:rsid w:val="007E4E1C"/>
    <w:rsid w:val="007E7954"/>
    <w:rsid w:val="007F2804"/>
    <w:rsid w:val="007F3D9A"/>
    <w:rsid w:val="007F45E9"/>
    <w:rsid w:val="007F54A0"/>
    <w:rsid w:val="007F5D95"/>
    <w:rsid w:val="007F61B0"/>
    <w:rsid w:val="007F7945"/>
    <w:rsid w:val="00800124"/>
    <w:rsid w:val="00804497"/>
    <w:rsid w:val="00805E31"/>
    <w:rsid w:val="0081019B"/>
    <w:rsid w:val="00812121"/>
    <w:rsid w:val="008178E8"/>
    <w:rsid w:val="0083415B"/>
    <w:rsid w:val="0083426D"/>
    <w:rsid w:val="008373EE"/>
    <w:rsid w:val="008445E6"/>
    <w:rsid w:val="008447B6"/>
    <w:rsid w:val="00850017"/>
    <w:rsid w:val="008562F9"/>
    <w:rsid w:val="008600F3"/>
    <w:rsid w:val="00862A72"/>
    <w:rsid w:val="00863524"/>
    <w:rsid w:val="0086574D"/>
    <w:rsid w:val="00867A44"/>
    <w:rsid w:val="00877B9D"/>
    <w:rsid w:val="00885107"/>
    <w:rsid w:val="00891A07"/>
    <w:rsid w:val="0089254A"/>
    <w:rsid w:val="00894AC2"/>
    <w:rsid w:val="008A1234"/>
    <w:rsid w:val="008A4028"/>
    <w:rsid w:val="008B0CF1"/>
    <w:rsid w:val="008C3515"/>
    <w:rsid w:val="008C3ECF"/>
    <w:rsid w:val="008C54F0"/>
    <w:rsid w:val="008D2A82"/>
    <w:rsid w:val="008E35D3"/>
    <w:rsid w:val="008E5657"/>
    <w:rsid w:val="008F2DD0"/>
    <w:rsid w:val="008F4AAF"/>
    <w:rsid w:val="008F531C"/>
    <w:rsid w:val="00907747"/>
    <w:rsid w:val="0091138E"/>
    <w:rsid w:val="00912927"/>
    <w:rsid w:val="00916F84"/>
    <w:rsid w:val="00921011"/>
    <w:rsid w:val="00924E91"/>
    <w:rsid w:val="00931A4E"/>
    <w:rsid w:val="009337A7"/>
    <w:rsid w:val="00933C87"/>
    <w:rsid w:val="00936001"/>
    <w:rsid w:val="009367C2"/>
    <w:rsid w:val="009455A4"/>
    <w:rsid w:val="009553C5"/>
    <w:rsid w:val="00956C47"/>
    <w:rsid w:val="00961B8B"/>
    <w:rsid w:val="0096429D"/>
    <w:rsid w:val="00966390"/>
    <w:rsid w:val="00966E9C"/>
    <w:rsid w:val="00967696"/>
    <w:rsid w:val="009701C6"/>
    <w:rsid w:val="00972D12"/>
    <w:rsid w:val="0097359B"/>
    <w:rsid w:val="00974650"/>
    <w:rsid w:val="00984533"/>
    <w:rsid w:val="0098538F"/>
    <w:rsid w:val="00991291"/>
    <w:rsid w:val="00991FEC"/>
    <w:rsid w:val="009933D5"/>
    <w:rsid w:val="009A0630"/>
    <w:rsid w:val="009A7125"/>
    <w:rsid w:val="009A7256"/>
    <w:rsid w:val="009B14CF"/>
    <w:rsid w:val="009B2FE3"/>
    <w:rsid w:val="009B3869"/>
    <w:rsid w:val="009B5AE6"/>
    <w:rsid w:val="009C095F"/>
    <w:rsid w:val="009C20EB"/>
    <w:rsid w:val="009C428E"/>
    <w:rsid w:val="009C7CEA"/>
    <w:rsid w:val="009C7DD5"/>
    <w:rsid w:val="009D3B9B"/>
    <w:rsid w:val="009D7FD1"/>
    <w:rsid w:val="009E0C22"/>
    <w:rsid w:val="009E1832"/>
    <w:rsid w:val="009E443F"/>
    <w:rsid w:val="009E5231"/>
    <w:rsid w:val="009F540F"/>
    <w:rsid w:val="009F5C8D"/>
    <w:rsid w:val="00A01645"/>
    <w:rsid w:val="00A0322A"/>
    <w:rsid w:val="00A0659C"/>
    <w:rsid w:val="00A10133"/>
    <w:rsid w:val="00A216E3"/>
    <w:rsid w:val="00A22D86"/>
    <w:rsid w:val="00A24988"/>
    <w:rsid w:val="00A305A0"/>
    <w:rsid w:val="00A41980"/>
    <w:rsid w:val="00A428C1"/>
    <w:rsid w:val="00A522D6"/>
    <w:rsid w:val="00A52334"/>
    <w:rsid w:val="00A60962"/>
    <w:rsid w:val="00A61522"/>
    <w:rsid w:val="00A638AF"/>
    <w:rsid w:val="00A66F44"/>
    <w:rsid w:val="00A675F0"/>
    <w:rsid w:val="00A67A46"/>
    <w:rsid w:val="00A72E47"/>
    <w:rsid w:val="00A74139"/>
    <w:rsid w:val="00A74C6A"/>
    <w:rsid w:val="00A75F59"/>
    <w:rsid w:val="00A773D6"/>
    <w:rsid w:val="00A84137"/>
    <w:rsid w:val="00A87906"/>
    <w:rsid w:val="00A9181A"/>
    <w:rsid w:val="00AA0A4C"/>
    <w:rsid w:val="00AA219A"/>
    <w:rsid w:val="00AA421A"/>
    <w:rsid w:val="00AA46A3"/>
    <w:rsid w:val="00AA5C57"/>
    <w:rsid w:val="00AB0C4A"/>
    <w:rsid w:val="00AB1F03"/>
    <w:rsid w:val="00AB4FBA"/>
    <w:rsid w:val="00AB5956"/>
    <w:rsid w:val="00AC2E88"/>
    <w:rsid w:val="00AC43B1"/>
    <w:rsid w:val="00AC7908"/>
    <w:rsid w:val="00AD3892"/>
    <w:rsid w:val="00AD417D"/>
    <w:rsid w:val="00AD4F70"/>
    <w:rsid w:val="00AD6E10"/>
    <w:rsid w:val="00AE05B6"/>
    <w:rsid w:val="00AE3B42"/>
    <w:rsid w:val="00AF2A83"/>
    <w:rsid w:val="00AF490F"/>
    <w:rsid w:val="00AF520B"/>
    <w:rsid w:val="00B05ACC"/>
    <w:rsid w:val="00B1751D"/>
    <w:rsid w:val="00B203D0"/>
    <w:rsid w:val="00B2166E"/>
    <w:rsid w:val="00B23C9D"/>
    <w:rsid w:val="00B30D9D"/>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EF7"/>
    <w:rsid w:val="00B71854"/>
    <w:rsid w:val="00B92573"/>
    <w:rsid w:val="00B9341F"/>
    <w:rsid w:val="00BA0FE2"/>
    <w:rsid w:val="00BA161C"/>
    <w:rsid w:val="00BB63F4"/>
    <w:rsid w:val="00BB6BFC"/>
    <w:rsid w:val="00BC08C5"/>
    <w:rsid w:val="00BC0942"/>
    <w:rsid w:val="00BC357F"/>
    <w:rsid w:val="00BC5BD2"/>
    <w:rsid w:val="00BD0C2B"/>
    <w:rsid w:val="00BD205F"/>
    <w:rsid w:val="00BD2093"/>
    <w:rsid w:val="00BD4229"/>
    <w:rsid w:val="00BD65D3"/>
    <w:rsid w:val="00BE5EED"/>
    <w:rsid w:val="00BE7177"/>
    <w:rsid w:val="00BE7BF6"/>
    <w:rsid w:val="00BF00BE"/>
    <w:rsid w:val="00BF4058"/>
    <w:rsid w:val="00C04E00"/>
    <w:rsid w:val="00C1610E"/>
    <w:rsid w:val="00C16578"/>
    <w:rsid w:val="00C20A58"/>
    <w:rsid w:val="00C22B29"/>
    <w:rsid w:val="00C22C74"/>
    <w:rsid w:val="00C24F05"/>
    <w:rsid w:val="00C33DA2"/>
    <w:rsid w:val="00C34B4F"/>
    <w:rsid w:val="00C37569"/>
    <w:rsid w:val="00C41E9C"/>
    <w:rsid w:val="00C47AD4"/>
    <w:rsid w:val="00C62904"/>
    <w:rsid w:val="00C64F3B"/>
    <w:rsid w:val="00C652F8"/>
    <w:rsid w:val="00C73D60"/>
    <w:rsid w:val="00C76888"/>
    <w:rsid w:val="00C77521"/>
    <w:rsid w:val="00C77D65"/>
    <w:rsid w:val="00C918E6"/>
    <w:rsid w:val="00C95C5F"/>
    <w:rsid w:val="00CA32FC"/>
    <w:rsid w:val="00CA6245"/>
    <w:rsid w:val="00CA6EA5"/>
    <w:rsid w:val="00CB0572"/>
    <w:rsid w:val="00CB17E9"/>
    <w:rsid w:val="00CB5165"/>
    <w:rsid w:val="00CB791B"/>
    <w:rsid w:val="00CC68D1"/>
    <w:rsid w:val="00CD6D41"/>
    <w:rsid w:val="00CE00BD"/>
    <w:rsid w:val="00CE03F4"/>
    <w:rsid w:val="00CF5F23"/>
    <w:rsid w:val="00D0002D"/>
    <w:rsid w:val="00D016E7"/>
    <w:rsid w:val="00D116B3"/>
    <w:rsid w:val="00D12266"/>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62A91"/>
    <w:rsid w:val="00D62DD2"/>
    <w:rsid w:val="00D62E9D"/>
    <w:rsid w:val="00D63A11"/>
    <w:rsid w:val="00D647CC"/>
    <w:rsid w:val="00D657A3"/>
    <w:rsid w:val="00D65CF5"/>
    <w:rsid w:val="00D755E9"/>
    <w:rsid w:val="00D77233"/>
    <w:rsid w:val="00D8213E"/>
    <w:rsid w:val="00D905F3"/>
    <w:rsid w:val="00DA215F"/>
    <w:rsid w:val="00DA4A3C"/>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E51F0"/>
    <w:rsid w:val="00DF0941"/>
    <w:rsid w:val="00DF5F45"/>
    <w:rsid w:val="00E00AAE"/>
    <w:rsid w:val="00E00AFF"/>
    <w:rsid w:val="00E02F0C"/>
    <w:rsid w:val="00E05575"/>
    <w:rsid w:val="00E05670"/>
    <w:rsid w:val="00E13D96"/>
    <w:rsid w:val="00E1750F"/>
    <w:rsid w:val="00E24EFE"/>
    <w:rsid w:val="00E25638"/>
    <w:rsid w:val="00E2717D"/>
    <w:rsid w:val="00E33FE9"/>
    <w:rsid w:val="00E50251"/>
    <w:rsid w:val="00E51525"/>
    <w:rsid w:val="00E5371F"/>
    <w:rsid w:val="00E61A5B"/>
    <w:rsid w:val="00E630E4"/>
    <w:rsid w:val="00E63998"/>
    <w:rsid w:val="00E63FE4"/>
    <w:rsid w:val="00E660DF"/>
    <w:rsid w:val="00E75A2F"/>
    <w:rsid w:val="00E75A4F"/>
    <w:rsid w:val="00E766EE"/>
    <w:rsid w:val="00E820F5"/>
    <w:rsid w:val="00E86FF0"/>
    <w:rsid w:val="00E873C4"/>
    <w:rsid w:val="00E92452"/>
    <w:rsid w:val="00E97730"/>
    <w:rsid w:val="00EC0DC4"/>
    <w:rsid w:val="00EC3F78"/>
    <w:rsid w:val="00EC6F8D"/>
    <w:rsid w:val="00ED56A0"/>
    <w:rsid w:val="00ED6C8D"/>
    <w:rsid w:val="00EE0117"/>
    <w:rsid w:val="00EE291C"/>
    <w:rsid w:val="00EF3AAC"/>
    <w:rsid w:val="00EF3E21"/>
    <w:rsid w:val="00EF4ECD"/>
    <w:rsid w:val="00EF749B"/>
    <w:rsid w:val="00F013EF"/>
    <w:rsid w:val="00F028C0"/>
    <w:rsid w:val="00F05333"/>
    <w:rsid w:val="00F055C6"/>
    <w:rsid w:val="00F0596D"/>
    <w:rsid w:val="00F14DAF"/>
    <w:rsid w:val="00F24425"/>
    <w:rsid w:val="00F259B1"/>
    <w:rsid w:val="00F373AC"/>
    <w:rsid w:val="00F37B47"/>
    <w:rsid w:val="00F653A6"/>
    <w:rsid w:val="00F66A4E"/>
    <w:rsid w:val="00F6718E"/>
    <w:rsid w:val="00F7423C"/>
    <w:rsid w:val="00F76B28"/>
    <w:rsid w:val="00F80770"/>
    <w:rsid w:val="00F84251"/>
    <w:rsid w:val="00F84390"/>
    <w:rsid w:val="00F8458B"/>
    <w:rsid w:val="00F86F49"/>
    <w:rsid w:val="00F91A90"/>
    <w:rsid w:val="00F92F37"/>
    <w:rsid w:val="00F975C3"/>
    <w:rsid w:val="00FA03C1"/>
    <w:rsid w:val="00FA120E"/>
    <w:rsid w:val="00FA1644"/>
    <w:rsid w:val="00FA2D84"/>
    <w:rsid w:val="00FA689A"/>
    <w:rsid w:val="00FA6B9F"/>
    <w:rsid w:val="00FA749C"/>
    <w:rsid w:val="00FB53DA"/>
    <w:rsid w:val="00FB54B4"/>
    <w:rsid w:val="00FB7633"/>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xl33">
    <w:name w:val="xl33"/>
    <w:basedOn w:val="Normalny"/>
    <w:rsid w:val="002026C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xl33">
    <w:name w:val="xl33"/>
    <w:basedOn w:val="Normalny"/>
    <w:rsid w:val="002026C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3150436">
      <w:bodyDiv w:val="1"/>
      <w:marLeft w:val="0"/>
      <w:marRight w:val="0"/>
      <w:marTop w:val="0"/>
      <w:marBottom w:val="0"/>
      <w:divBdr>
        <w:top w:val="none" w:sz="0" w:space="0" w:color="auto"/>
        <w:left w:val="none" w:sz="0" w:space="0" w:color="auto"/>
        <w:bottom w:val="none" w:sz="0" w:space="0" w:color="auto"/>
        <w:right w:val="none" w:sz="0" w:space="0" w:color="auto"/>
      </w:divBdr>
      <w:divsChild>
        <w:div w:id="1304962263">
          <w:marLeft w:val="0"/>
          <w:marRight w:val="0"/>
          <w:marTop w:val="0"/>
          <w:marBottom w:val="0"/>
          <w:divBdr>
            <w:top w:val="none" w:sz="0" w:space="0" w:color="auto"/>
            <w:left w:val="none" w:sz="0" w:space="0" w:color="auto"/>
            <w:bottom w:val="none" w:sz="0" w:space="0" w:color="auto"/>
            <w:right w:val="none" w:sz="0" w:space="0" w:color="auto"/>
          </w:divBdr>
        </w:div>
        <w:div w:id="1909881436">
          <w:marLeft w:val="0"/>
          <w:marRight w:val="0"/>
          <w:marTop w:val="0"/>
          <w:marBottom w:val="0"/>
          <w:divBdr>
            <w:top w:val="none" w:sz="0" w:space="0" w:color="auto"/>
            <w:left w:val="none" w:sz="0" w:space="0" w:color="auto"/>
            <w:bottom w:val="none" w:sz="0" w:space="0" w:color="auto"/>
            <w:right w:val="none" w:sz="0" w:space="0" w:color="auto"/>
          </w:divBdr>
        </w:div>
        <w:div w:id="1050150362">
          <w:marLeft w:val="0"/>
          <w:marRight w:val="0"/>
          <w:marTop w:val="0"/>
          <w:marBottom w:val="0"/>
          <w:divBdr>
            <w:top w:val="none" w:sz="0" w:space="0" w:color="auto"/>
            <w:left w:val="none" w:sz="0" w:space="0" w:color="auto"/>
            <w:bottom w:val="none" w:sz="0" w:space="0" w:color="auto"/>
            <w:right w:val="none" w:sz="0" w:space="0" w:color="auto"/>
          </w:divBdr>
        </w:div>
        <w:div w:id="350104979">
          <w:marLeft w:val="0"/>
          <w:marRight w:val="0"/>
          <w:marTop w:val="0"/>
          <w:marBottom w:val="0"/>
          <w:divBdr>
            <w:top w:val="none" w:sz="0" w:space="0" w:color="auto"/>
            <w:left w:val="none" w:sz="0" w:space="0" w:color="auto"/>
            <w:bottom w:val="none" w:sz="0" w:space="0" w:color="auto"/>
            <w:right w:val="none" w:sz="0" w:space="0" w:color="auto"/>
          </w:divBdr>
        </w:div>
        <w:div w:id="1700935350">
          <w:marLeft w:val="0"/>
          <w:marRight w:val="0"/>
          <w:marTop w:val="0"/>
          <w:marBottom w:val="0"/>
          <w:divBdr>
            <w:top w:val="none" w:sz="0" w:space="0" w:color="auto"/>
            <w:left w:val="none" w:sz="0" w:space="0" w:color="auto"/>
            <w:bottom w:val="none" w:sz="0" w:space="0" w:color="auto"/>
            <w:right w:val="none" w:sz="0" w:space="0" w:color="auto"/>
          </w:divBdr>
        </w:div>
      </w:divsChild>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mailto:pife.jeleniagora@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pife@dolnyslask.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8230;&#8230;&#8230;&#8230;&#8230;&#8230;&#8230;.."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walbrzych@dolnyslask.pl" TargetMode="External"/><Relationship Id="rId28" Type="http://schemas.openxmlformats.org/officeDocument/2006/relationships/footer" Target="footer1.xml"/><Relationship Id="rId10" Type="http://schemas.openxmlformats.org/officeDocument/2006/relationships/hyperlink" Target="http://www.rpo.dolnyslask.pl/" TargetMode="External"/><Relationship Id="rId19"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mailto:pife.legnica@dolnyslask.pl" TargetMode="External"/><Relationship Id="rId27" Type="http://schemas.openxmlformats.org/officeDocument/2006/relationships/hyperlink" Target="http://www.funduszeeuropejskie.gov.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F11B-8BEC-433D-9D62-C4BE62E2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9649</Words>
  <Characters>57895</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3</cp:revision>
  <cp:lastPrinted>2016-03-22T10:02:00Z</cp:lastPrinted>
  <dcterms:created xsi:type="dcterms:W3CDTF">2016-04-29T07:25:00Z</dcterms:created>
  <dcterms:modified xsi:type="dcterms:W3CDTF">2016-04-29T07:34:00Z</dcterms:modified>
</cp:coreProperties>
</file>