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80411">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14:anchorId="19393ADF" wp14:editId="43944252">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80411">
      <w:pPr>
        <w:pStyle w:val="Nagwek"/>
        <w:tabs>
          <w:tab w:val="clear" w:pos="4536"/>
        </w:tabs>
        <w:spacing w:before="120" w:after="120"/>
        <w:rPr>
          <w:noProof/>
          <w:lang w:eastAsia="pl-PL"/>
        </w:rPr>
      </w:pPr>
    </w:p>
    <w:p w:rsidR="00E873C4" w:rsidRDefault="00E873C4" w:rsidP="00480411">
      <w:pPr>
        <w:pStyle w:val="Nagwek"/>
        <w:tabs>
          <w:tab w:val="clear" w:pos="4536"/>
        </w:tabs>
        <w:spacing w:before="120" w:after="120"/>
        <w:rPr>
          <w:sz w:val="24"/>
          <w:szCs w:val="24"/>
        </w:rPr>
      </w:pPr>
      <w:r>
        <w:rPr>
          <w:sz w:val="24"/>
          <w:szCs w:val="24"/>
        </w:rPr>
        <w:tab/>
      </w:r>
    </w:p>
    <w:p w:rsidR="002E5984" w:rsidRDefault="00A93639" w:rsidP="00923C2A">
      <w:pPr>
        <w:pStyle w:val="Nagwek"/>
        <w:jc w:val="center"/>
      </w:pPr>
      <w:r>
        <w:rPr>
          <w:sz w:val="24"/>
          <w:szCs w:val="24"/>
        </w:rPr>
        <w:tab/>
        <w:t xml:space="preserve">                            </w:t>
      </w:r>
      <w:r w:rsidR="00884080">
        <w:rPr>
          <w:sz w:val="24"/>
          <w:szCs w:val="24"/>
        </w:rPr>
        <w:t xml:space="preserve">                            </w:t>
      </w:r>
      <w:r w:rsidR="002E5984" w:rsidRPr="00922DB5">
        <w:t xml:space="preserve">Załącznik </w:t>
      </w:r>
      <w:bookmarkStart w:id="0" w:name="_GoBack"/>
      <w:bookmarkEnd w:id="0"/>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884080">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4E1793" w:rsidRPr="00A74C6A" w:rsidRDefault="004E1793" w:rsidP="004E1793">
      <w:pPr>
        <w:pStyle w:val="Nagwek"/>
        <w:spacing w:before="120" w:after="120"/>
        <w:jc w:val="center"/>
        <w:rPr>
          <w:rFonts w:cs="Arial"/>
          <w:b/>
          <w:sz w:val="32"/>
          <w:szCs w:val="32"/>
        </w:rPr>
      </w:pPr>
      <w:bookmarkStart w:id="1" w:name="_Toc422949625"/>
      <w:bookmarkStart w:id="2" w:name="_Toc430826812"/>
      <w:r w:rsidRPr="00A74C6A">
        <w:rPr>
          <w:rFonts w:cs="Arial"/>
          <w:b/>
          <w:sz w:val="32"/>
          <w:szCs w:val="32"/>
        </w:rPr>
        <w:t>Działanie 7.2 Inwestycje w edukację ponadgimnazjalną, w tym zawodową</w:t>
      </w:r>
    </w:p>
    <w:p w:rsidR="004E1793" w:rsidRDefault="004E1793" w:rsidP="004E1793">
      <w:pPr>
        <w:pStyle w:val="Nagwek"/>
        <w:spacing w:before="120" w:after="120"/>
        <w:jc w:val="center"/>
        <w:rPr>
          <w:rFonts w:cs="Arial"/>
          <w:b/>
          <w:sz w:val="32"/>
          <w:szCs w:val="32"/>
        </w:rPr>
      </w:pPr>
      <w:r>
        <w:rPr>
          <w:rFonts w:cs="Arial"/>
          <w:b/>
          <w:sz w:val="32"/>
          <w:szCs w:val="32"/>
        </w:rPr>
        <w:t>Poddziałanie 7.2.2</w:t>
      </w:r>
      <w:r w:rsidRPr="00A74C6A">
        <w:rPr>
          <w:rFonts w:cs="Arial"/>
          <w:b/>
          <w:sz w:val="32"/>
          <w:szCs w:val="32"/>
        </w:rPr>
        <w:t xml:space="preserve"> Inwestycje w edukację ponadgimnazjalną, w tym zawodową – </w:t>
      </w:r>
      <w:r>
        <w:rPr>
          <w:rFonts w:cs="Arial"/>
          <w:b/>
          <w:sz w:val="32"/>
          <w:szCs w:val="32"/>
        </w:rPr>
        <w:t>ZIT WrOF</w:t>
      </w:r>
      <w:r w:rsidRPr="00863524">
        <w:rPr>
          <w:rFonts w:cs="Arial"/>
          <w:b/>
          <w:sz w:val="32"/>
          <w:szCs w:val="32"/>
        </w:rPr>
        <w:t xml:space="preserve"> </w:t>
      </w:r>
    </w:p>
    <w:p w:rsidR="004E1793" w:rsidRDefault="004E1793" w:rsidP="004E1793">
      <w:pPr>
        <w:pStyle w:val="Nagwek"/>
        <w:spacing w:before="120" w:after="120"/>
        <w:jc w:val="center"/>
        <w:rPr>
          <w:rFonts w:cs="Arial"/>
          <w:b/>
          <w:sz w:val="32"/>
          <w:szCs w:val="32"/>
        </w:rPr>
      </w:pPr>
    </w:p>
    <w:p w:rsidR="004E1793" w:rsidRPr="006754E3" w:rsidRDefault="004E1793" w:rsidP="004E1793">
      <w:pPr>
        <w:pStyle w:val="Nagwek"/>
        <w:spacing w:before="120" w:after="120"/>
        <w:jc w:val="center"/>
        <w:rPr>
          <w:rFonts w:cs="Arial"/>
          <w:b/>
          <w:sz w:val="24"/>
          <w:szCs w:val="24"/>
        </w:rPr>
      </w:pPr>
    </w:p>
    <w:p w:rsidR="004E1793" w:rsidRPr="00FC3B1E" w:rsidRDefault="004E1793" w:rsidP="004E1793">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4E1793" w:rsidRPr="006754E3" w:rsidRDefault="004E1793" w:rsidP="004E1793">
      <w:pPr>
        <w:tabs>
          <w:tab w:val="left" w:pos="2835"/>
        </w:tabs>
        <w:spacing w:line="240" w:lineRule="auto"/>
        <w:jc w:val="center"/>
        <w:rPr>
          <w:b/>
          <w:u w:val="single"/>
        </w:rPr>
      </w:pPr>
    </w:p>
    <w:p w:rsidR="004E1793" w:rsidRPr="00390D9C" w:rsidRDefault="004E1793" w:rsidP="004E1793">
      <w:pPr>
        <w:spacing w:line="240" w:lineRule="auto"/>
        <w:jc w:val="center"/>
        <w:rPr>
          <w:b/>
          <w:sz w:val="28"/>
          <w:szCs w:val="28"/>
        </w:rPr>
      </w:pPr>
      <w:r w:rsidRPr="00E91D49">
        <w:rPr>
          <w:b/>
          <w:sz w:val="28"/>
          <w:szCs w:val="28"/>
        </w:rPr>
        <w:t xml:space="preserve">Nr naboru </w:t>
      </w:r>
      <w:r w:rsidR="007F0D58" w:rsidRPr="00E91D49">
        <w:rPr>
          <w:b/>
          <w:sz w:val="28"/>
          <w:szCs w:val="28"/>
        </w:rPr>
        <w:t>RPDS.07.02.02</w:t>
      </w:r>
      <w:r w:rsidRPr="00E91D49">
        <w:rPr>
          <w:b/>
          <w:sz w:val="28"/>
          <w:szCs w:val="28"/>
        </w:rPr>
        <w:t>-IZ.00-02-092/16</w:t>
      </w:r>
    </w:p>
    <w:p w:rsidR="004E1793" w:rsidRDefault="004E1793" w:rsidP="004E1793">
      <w:pPr>
        <w:spacing w:line="240" w:lineRule="auto"/>
      </w:pPr>
    </w:p>
    <w:p w:rsidR="004E1793" w:rsidRDefault="004E1793" w:rsidP="004E1793">
      <w:pPr>
        <w:spacing w:line="240" w:lineRule="auto"/>
        <w:jc w:val="center"/>
        <w:rPr>
          <w:sz w:val="28"/>
          <w:szCs w:val="28"/>
        </w:rPr>
      </w:pPr>
    </w:p>
    <w:p w:rsidR="004E1793" w:rsidRDefault="004E1793" w:rsidP="004E1793">
      <w:pPr>
        <w:spacing w:line="240" w:lineRule="auto"/>
        <w:jc w:val="center"/>
        <w:rPr>
          <w:b/>
          <w:bCs/>
        </w:rPr>
      </w:pPr>
      <w:r w:rsidRPr="00E873C4">
        <w:rPr>
          <w:sz w:val="28"/>
          <w:szCs w:val="28"/>
        </w:rPr>
        <w:t xml:space="preserve">Wrocław, </w:t>
      </w:r>
      <w:r w:rsidR="00291C88">
        <w:rPr>
          <w:sz w:val="28"/>
          <w:szCs w:val="28"/>
        </w:rPr>
        <w:t xml:space="preserve">luty </w:t>
      </w:r>
      <w:r>
        <w:rPr>
          <w:sz w:val="28"/>
          <w:szCs w:val="28"/>
        </w:rPr>
        <w:t>201</w:t>
      </w:r>
      <w:r w:rsidR="00291C88">
        <w:rPr>
          <w:sz w:val="28"/>
          <w:szCs w:val="28"/>
        </w:rPr>
        <w:t>7</w:t>
      </w:r>
    </w:p>
    <w:bookmarkEnd w:id="1"/>
    <w:bookmarkEnd w:id="2"/>
    <w:p w:rsidR="00604840" w:rsidRDefault="00604840" w:rsidP="004E1793">
      <w:pPr>
        <w:spacing w:line="240" w:lineRule="auto"/>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13024B"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ZIT WrOF</w:t>
            </w:r>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4E1793" w:rsidRPr="00185792">
              <w:rPr>
                <w:rFonts w:ascii="Calibri" w:eastAsia="Droid Sans Fallback" w:hAnsi="Calibri" w:cs="Calibri"/>
                <w:color w:val="00000A"/>
              </w:rPr>
              <w:t>7.2 Inwestycje w edukację ponadgimnazja</w:t>
            </w:r>
            <w:r w:rsidR="00CA4C8D">
              <w:rPr>
                <w:rFonts w:ascii="Calibri" w:eastAsia="Droid Sans Fallback" w:hAnsi="Calibri" w:cs="Calibri"/>
                <w:color w:val="00000A"/>
              </w:rPr>
              <w:t>lną, w tym zawodową Poddziałanie</w:t>
            </w:r>
            <w:r w:rsidR="004E1793" w:rsidRPr="00185792">
              <w:rPr>
                <w:rFonts w:ascii="Calibri" w:eastAsia="Droid Sans Fallback" w:hAnsi="Calibri" w:cs="Calibri"/>
                <w:color w:val="00000A"/>
              </w:rPr>
              <w:t xml:space="preserve"> 7.2</w:t>
            </w:r>
            <w:r w:rsidR="004E1793">
              <w:rPr>
                <w:rFonts w:ascii="Calibri" w:eastAsia="Droid Sans Fallback" w:hAnsi="Calibri" w:cs="Calibri"/>
                <w:color w:val="00000A"/>
              </w:rPr>
              <w:t>.2</w:t>
            </w:r>
            <w:r w:rsidR="004E1793" w:rsidRPr="00185792">
              <w:rPr>
                <w:rFonts w:ascii="Calibri" w:eastAsia="Droid Sans Fallback" w:hAnsi="Calibri" w:cs="Calibri"/>
                <w:color w:val="00000A"/>
              </w:rPr>
              <w:t xml:space="preserve"> Inwestycje w edukację ponadgimnazjalną, w tym zawodową</w:t>
            </w:r>
            <w:r w:rsidR="00CA4C8D">
              <w:rPr>
                <w:rFonts w:ascii="Calibri" w:eastAsia="Droid Sans Fallback" w:hAnsi="Calibri" w:cs="Calibri"/>
                <w:color w:val="00000A"/>
              </w:rPr>
              <w:t xml:space="preserve"> -</w:t>
            </w:r>
            <w:r w:rsidR="004E1793" w:rsidRPr="00185792">
              <w:rPr>
                <w:rFonts w:ascii="Calibri" w:eastAsia="Droid Sans Fallback" w:hAnsi="Calibri" w:cs="Calibri"/>
                <w:color w:val="00000A"/>
              </w:rPr>
              <w:t xml:space="preserve">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t>Konkurs jest prowadzony przede wszystkim w oparciu o niżej wymienione akty prawne, dokumenty programowe:</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13024B"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13024B" w:rsidRPr="0013024B" w:rsidRDefault="0013024B"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4E1793" w:rsidRPr="00151119" w:rsidRDefault="004E1793" w:rsidP="004E1793">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7.2.2</w:t>
            </w:r>
            <w:r w:rsidRPr="00C33DA2">
              <w:rPr>
                <w:rFonts w:cs="Calibri"/>
                <w:color w:val="000000"/>
              </w:rPr>
              <w:t xml:space="preserve"> Inwestycje w edukację ponadgimnazjalną, w tym zawodową  Inwestycje w edukację ponadgimnazjalną, w tym zawodową</w:t>
            </w:r>
            <w:r>
              <w:rPr>
                <w:rFonts w:cs="Calibri"/>
                <w:color w:val="000000"/>
              </w:rPr>
              <w:t>- ZIT WrOF</w:t>
            </w:r>
            <w:r w:rsidRPr="00C33DA2">
              <w:rPr>
                <w:rFonts w:cs="Calibri"/>
                <w:color w:val="000000"/>
              </w:rPr>
              <w:t xml:space="preserve"> (Infrastruktura szkół ponadgimnazjalnych zawodowych):</w:t>
            </w:r>
          </w:p>
          <w:p w:rsidR="004E1793" w:rsidRDefault="004E1793" w:rsidP="004E1793">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4E1793" w:rsidRPr="00E63FE4" w:rsidRDefault="004E1793" w:rsidP="004E1793">
            <w:pPr>
              <w:spacing w:before="30" w:after="30" w:line="240" w:lineRule="auto"/>
              <w:contextualSpacing/>
              <w:rPr>
                <w:sz w:val="24"/>
                <w:szCs w:val="24"/>
              </w:rPr>
            </w:pPr>
          </w:p>
          <w:p w:rsidR="004E1793" w:rsidRPr="00E63FE4" w:rsidRDefault="004E1793" w:rsidP="004E1793">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4E1793" w:rsidRPr="00E63FE4" w:rsidRDefault="004E1793" w:rsidP="004E1793">
            <w:pPr>
              <w:spacing w:before="30" w:after="30" w:line="240" w:lineRule="auto"/>
              <w:rPr>
                <w:rFonts w:eastAsia="Times New Roman" w:cs="Arial"/>
                <w:sz w:val="24"/>
                <w:szCs w:val="24"/>
                <w:lang w:eastAsia="pl-PL"/>
              </w:rPr>
            </w:pPr>
          </w:p>
          <w:p w:rsidR="004E1793" w:rsidRPr="00E63FE4" w:rsidRDefault="004E1793" w:rsidP="004E1793">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4E1793" w:rsidRPr="00E63FE4" w:rsidRDefault="004E1793" w:rsidP="004E1793">
            <w:pPr>
              <w:spacing w:before="30" w:after="30" w:line="240" w:lineRule="auto"/>
              <w:contextualSpacing/>
              <w:jc w:val="both"/>
              <w:rPr>
                <w:sz w:val="24"/>
                <w:szCs w:val="24"/>
              </w:rPr>
            </w:pPr>
          </w:p>
          <w:p w:rsidR="004E1793" w:rsidRPr="00E63FE4" w:rsidRDefault="004E1793" w:rsidP="004E1793">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wyposażenia, doposażenie warsztatów, pracowni itp.</w:t>
            </w:r>
            <w:r w:rsidR="0013024B">
              <w:rPr>
                <w:rFonts w:eastAsia="Times New Roman" w:cs="Arial"/>
                <w:lang w:eastAsia="pl-PL"/>
              </w:rPr>
              <w:t xml:space="preserve"> wraz z ewentualnym  </w:t>
            </w:r>
            <w:r w:rsidR="0013024B">
              <w:t>dostosowaniem/adaptacją pomieszczeń</w:t>
            </w:r>
            <w:r w:rsidR="0013024B" w:rsidRPr="00546669">
              <w:t xml:space="preserve"> </w:t>
            </w:r>
            <w:r w:rsidR="0013024B">
              <w:t xml:space="preserve">na potrzeby zakupionego </w:t>
            </w:r>
            <w:r w:rsidR="0013024B" w:rsidRPr="00546669">
              <w:t>wyposażenia</w:t>
            </w:r>
            <w:r w:rsidR="0013024B">
              <w:t>.</w:t>
            </w:r>
          </w:p>
          <w:p w:rsidR="004E1793" w:rsidRPr="00E63FE4" w:rsidRDefault="004E1793" w:rsidP="004E1793">
            <w:pPr>
              <w:spacing w:before="30" w:after="30" w:line="240" w:lineRule="auto"/>
              <w:ind w:left="720"/>
              <w:contextualSpacing/>
              <w:rPr>
                <w:sz w:val="24"/>
                <w:szCs w:val="24"/>
              </w:rPr>
            </w:pPr>
          </w:p>
          <w:p w:rsidR="004E1793" w:rsidRDefault="004E1793" w:rsidP="004E1793">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4E1793" w:rsidRDefault="004E1793" w:rsidP="004E1793">
            <w:pPr>
              <w:spacing w:before="30" w:after="30" w:line="240" w:lineRule="auto"/>
              <w:contextualSpacing/>
              <w:jc w:val="both"/>
            </w:pPr>
          </w:p>
          <w:p w:rsidR="004E1793"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4E1793" w:rsidRDefault="004E1793" w:rsidP="004E1793">
            <w:pPr>
              <w:spacing w:before="30" w:after="30" w:line="240" w:lineRule="auto"/>
              <w:contextualSpacing/>
              <w:jc w:val="both"/>
              <w:rPr>
                <w:rFonts w:eastAsia="Times New Roman" w:cs="Arial"/>
                <w:lang w:eastAsia="pl-PL"/>
              </w:rPr>
            </w:pP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4E1793" w:rsidRPr="00E63FE4"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4E1793" w:rsidRDefault="004E1793" w:rsidP="004E1793">
            <w:pPr>
              <w:spacing w:before="30" w:after="30" w:line="240" w:lineRule="auto"/>
              <w:contextualSpacing/>
              <w:rPr>
                <w:rFonts w:cs="Calibri"/>
                <w:color w:val="000000"/>
              </w:rPr>
            </w:pPr>
          </w:p>
          <w:p w:rsidR="004E1793" w:rsidRDefault="004E1793" w:rsidP="004E1793">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4E1793" w:rsidRPr="00EC3F78" w:rsidRDefault="004E1793" w:rsidP="004E1793">
            <w:pPr>
              <w:spacing w:before="30" w:after="30" w:line="240" w:lineRule="auto"/>
              <w:contextualSpacing/>
              <w:jc w:val="both"/>
              <w:rPr>
                <w:rFonts w:cs="Calibri"/>
                <w:color w:val="000000"/>
              </w:rPr>
            </w:pPr>
          </w:p>
          <w:p w:rsidR="004E1793" w:rsidRPr="00EC3F78" w:rsidRDefault="004E1793" w:rsidP="004E1793">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4E1793" w:rsidRDefault="004E1793" w:rsidP="004E1793">
            <w:pPr>
              <w:spacing w:before="30" w:after="30" w:line="240" w:lineRule="auto"/>
              <w:contextualSpacing/>
              <w:jc w:val="both"/>
              <w:rPr>
                <w:b/>
                <w:u w:val="single"/>
              </w:rPr>
            </w:pPr>
          </w:p>
          <w:p w:rsidR="004E1793" w:rsidRPr="007C0B4C" w:rsidRDefault="004E1793" w:rsidP="004E1793">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4E1793" w:rsidRDefault="004E1793" w:rsidP="004E1793">
            <w:pPr>
              <w:spacing w:before="30" w:after="30" w:line="240" w:lineRule="auto"/>
              <w:contextualSpacing/>
              <w:jc w:val="both"/>
              <w:rPr>
                <w:b/>
                <w:u w:val="single"/>
              </w:rPr>
            </w:pPr>
          </w:p>
          <w:p w:rsidR="004E1793" w:rsidRPr="0042119F" w:rsidRDefault="004E1793" w:rsidP="004E179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4E1793" w:rsidRDefault="004E1793" w:rsidP="004E1793">
            <w:pPr>
              <w:pStyle w:val="Default"/>
              <w:jc w:val="both"/>
              <w:rPr>
                <w:rFonts w:asciiTheme="minorHAnsi" w:hAnsiTheme="minorHAnsi"/>
                <w:sz w:val="22"/>
                <w:szCs w:val="22"/>
              </w:rPr>
            </w:pPr>
          </w:p>
          <w:p w:rsidR="0075491C" w:rsidRDefault="0075491C" w:rsidP="0075491C">
            <w:pPr>
              <w:pStyle w:val="Default"/>
              <w:jc w:val="both"/>
              <w:rPr>
                <w:rFonts w:asciiTheme="minorHAnsi" w:hAnsiTheme="minorHAnsi"/>
                <w:sz w:val="22"/>
                <w:szCs w:val="22"/>
              </w:rPr>
            </w:pPr>
            <w:r w:rsidRPr="0075491C">
              <w:rPr>
                <w:rFonts w:asciiTheme="minorHAnsi" w:hAnsiTheme="minorHAnsi"/>
                <w:sz w:val="22"/>
                <w:szCs w:val="22"/>
              </w:rPr>
              <w:t>- wizję i kompleksowy plan wykorzystania wspartej w wyniku realizacji projektu infrastruktury i/lub zakupionego wyposażenia (konieczność uwzględnienia oraz dopasowanie projektu do potrzeb rynku pr</w:t>
            </w:r>
            <w:r>
              <w:rPr>
                <w:rFonts w:asciiTheme="minorHAnsi" w:hAnsiTheme="minorHAnsi"/>
                <w:sz w:val="22"/>
                <w:szCs w:val="22"/>
              </w:rPr>
              <w:t xml:space="preserve">acy i/lub smart </w:t>
            </w:r>
            <w:proofErr w:type="spellStart"/>
            <w:r>
              <w:rPr>
                <w:rFonts w:asciiTheme="minorHAnsi" w:hAnsiTheme="minorHAnsi"/>
                <w:sz w:val="22"/>
                <w:szCs w:val="22"/>
              </w:rPr>
              <w:t>specialisation</w:t>
            </w:r>
            <w:proofErr w:type="spellEnd"/>
            <w:r>
              <w:rPr>
                <w:rFonts w:asciiTheme="minorHAnsi" w:hAnsiTheme="minorHAnsi"/>
                <w:sz w:val="22"/>
                <w:szCs w:val="22"/>
              </w:rPr>
              <w:t xml:space="preserve"> </w:t>
            </w:r>
            <w:r>
              <w:rPr>
                <w:rFonts w:asciiTheme="minorHAnsi" w:hAnsiTheme="minorHAnsi"/>
                <w:sz w:val="22"/>
                <w:szCs w:val="22"/>
              </w:rPr>
              <w:br/>
            </w:r>
            <w:r w:rsidRPr="0075491C">
              <w:rPr>
                <w:rFonts w:asciiTheme="minorHAnsi" w:hAnsiTheme="minorHAnsi"/>
                <w:sz w:val="22"/>
                <w:szCs w:val="22"/>
              </w:rPr>
              <w:t xml:space="preserve">w Województwie Dolnośląskim, kwestii demograficznych, analizy ekonomicznej inwestycji po zakończeniu projektu); </w:t>
            </w:r>
          </w:p>
          <w:p w:rsidR="004E1793" w:rsidRPr="00D62A91" w:rsidRDefault="004E1793" w:rsidP="0075491C">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4E1793" w:rsidRPr="0042119F" w:rsidRDefault="004E1793" w:rsidP="004E1793">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E1793" w:rsidRDefault="004E1793" w:rsidP="004E1793">
            <w:pPr>
              <w:spacing w:after="120" w:line="240" w:lineRule="auto"/>
              <w:contextualSpacing/>
              <w:jc w:val="both"/>
              <w:rPr>
                <w:rFonts w:cs="Calibri"/>
                <w:color w:val="000000"/>
              </w:rPr>
            </w:pPr>
          </w:p>
          <w:p w:rsidR="004E1793" w:rsidRPr="0042119F" w:rsidRDefault="004E1793" w:rsidP="004E1793">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4E1793" w:rsidRPr="0042119F" w:rsidRDefault="004E1793" w:rsidP="004E1793">
            <w:pPr>
              <w:spacing w:before="30" w:after="30" w:line="240" w:lineRule="auto"/>
              <w:contextualSpacing/>
              <w:jc w:val="both"/>
              <w:rPr>
                <w:rFonts w:cs="Calibri"/>
                <w:color w:val="000000"/>
              </w:rPr>
            </w:pPr>
          </w:p>
          <w:p w:rsidR="004E1793" w:rsidRPr="00D21FE1" w:rsidRDefault="004E1793" w:rsidP="004E1793">
            <w:pPr>
              <w:spacing w:after="120" w:line="240" w:lineRule="auto"/>
              <w:jc w:val="both"/>
              <w:rPr>
                <w:rFonts w:cs="Calibri"/>
                <w:b/>
                <w:color w:val="000000"/>
              </w:rPr>
            </w:pPr>
            <w:r w:rsidRPr="00804497">
              <w:rPr>
                <w:rFonts w:cs="Calibri"/>
                <w:b/>
                <w:color w:val="000000"/>
              </w:rPr>
              <w:t>Preferowane będą projekty:</w:t>
            </w:r>
          </w:p>
          <w:p w:rsidR="004E1793" w:rsidRPr="0042119F" w:rsidRDefault="004E1793" w:rsidP="004E1793">
            <w:pPr>
              <w:spacing w:after="120"/>
              <w:contextualSpacing/>
              <w:jc w:val="both"/>
              <w:rPr>
                <w:rFonts w:cs="Calibri"/>
                <w:color w:val="000000"/>
              </w:rPr>
            </w:pPr>
            <w:r w:rsidRPr="0042119F">
              <w:rPr>
                <w:rFonts w:cs="Calibri"/>
                <w:color w:val="000000"/>
              </w:rPr>
              <w:t>- dostosowujące szkoły do pracy z uczniem o specjalnych potrzebach edukacyjnych;</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4E1793" w:rsidRPr="0042119F" w:rsidRDefault="004E1793" w:rsidP="004E1793">
            <w:pPr>
              <w:spacing w:before="30" w:after="30" w:line="240" w:lineRule="auto"/>
              <w:contextualSpacing/>
              <w:jc w:val="both"/>
              <w:rPr>
                <w:rFonts w:cs="Calibri"/>
                <w:color w:val="000000"/>
              </w:rPr>
            </w:pPr>
          </w:p>
          <w:p w:rsidR="004E1793" w:rsidRDefault="004E1793" w:rsidP="004E1793">
            <w:pPr>
              <w:autoSpaceDE w:val="0"/>
              <w:autoSpaceDN w:val="0"/>
              <w:adjustRightInd w:val="0"/>
              <w:spacing w:line="240" w:lineRule="auto"/>
              <w:rPr>
                <w:b/>
              </w:rPr>
            </w:pPr>
            <w:r w:rsidRPr="00804497">
              <w:rPr>
                <w:rFonts w:cs="Calibri"/>
                <w:b/>
                <w:color w:val="000000"/>
              </w:rPr>
              <w:t>Nie będą finansowane:</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4E1793" w:rsidRDefault="004E1793" w:rsidP="004E1793">
            <w:pPr>
              <w:pStyle w:val="Default"/>
              <w:jc w:val="both"/>
              <w:rPr>
                <w:rFonts w:asciiTheme="minorHAnsi" w:hAnsiTheme="minorHAnsi"/>
                <w:sz w:val="22"/>
                <w:szCs w:val="22"/>
              </w:rPr>
            </w:pPr>
          </w:p>
          <w:p w:rsidR="002368A3" w:rsidRPr="004E1793" w:rsidRDefault="004E1793" w:rsidP="004E1793">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Kategorią interwencji (zakresem interwencji dominującym) dla niniejszego 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 xml:space="preserve">jednostki organizacyjne </w:t>
            </w:r>
            <w:proofErr w:type="spellStart"/>
            <w:r w:rsidRPr="00387665">
              <w:rPr>
                <w:rFonts w:asciiTheme="minorHAnsi" w:eastAsia="TTE1ABE920t00" w:hAnsiTheme="minorHAnsi" w:cs="Arial"/>
                <w:szCs w:val="22"/>
              </w:rPr>
              <w:t>jst</w:t>
            </w:r>
            <w:proofErr w:type="spellEnd"/>
            <w:r w:rsidRPr="00387665">
              <w:rPr>
                <w:rFonts w:asciiTheme="minorHAnsi" w:eastAsia="TTE1ABE920t00" w:hAnsiTheme="minorHAnsi" w:cs="Arial"/>
                <w:szCs w:val="22"/>
              </w:rPr>
              <w: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CB1757" w:rsidRPr="00151119" w:rsidRDefault="00CB1757" w:rsidP="00CB1757">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00884080">
              <w:rPr>
                <w:rFonts w:cs="Calibri"/>
                <w:b/>
                <w:color w:val="000000"/>
              </w:rPr>
              <w:t>1 235 317, 5 e</w:t>
            </w:r>
            <w:r w:rsidRPr="00E07488">
              <w:rPr>
                <w:rFonts w:cs="Calibri"/>
                <w:b/>
                <w:color w:val="000000"/>
              </w:rPr>
              <w:t xml:space="preserve">uro – </w:t>
            </w:r>
            <w:r w:rsidR="00291C88">
              <w:rPr>
                <w:rFonts w:cs="Calibri"/>
                <w:b/>
                <w:color w:val="000000"/>
              </w:rPr>
              <w:t>5 350 160 09</w:t>
            </w:r>
            <w:r w:rsidRPr="00E07488">
              <w:rPr>
                <w:rFonts w:cs="Calibri"/>
                <w:b/>
                <w:color w:val="000000"/>
              </w:rPr>
              <w:t xml:space="preserve"> zł</w:t>
            </w:r>
          </w:p>
          <w:p w:rsidR="00984533" w:rsidRDefault="00984533" w:rsidP="00480411">
            <w:pPr>
              <w:autoSpaceDE w:val="0"/>
              <w:autoSpaceDN w:val="0"/>
              <w:adjustRightInd w:val="0"/>
              <w:spacing w:after="0" w:line="240" w:lineRule="auto"/>
              <w:jc w:val="both"/>
              <w:rPr>
                <w:rFonts w:cs="Calibri"/>
                <w:color w:val="000000"/>
              </w:rPr>
            </w:pPr>
          </w:p>
          <w:p w:rsidR="004E1793" w:rsidRDefault="004E1793" w:rsidP="004E1793">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230CCE">
              <w:rPr>
                <w:rFonts w:cs="MS Sans Serif"/>
              </w:rPr>
              <w:t xml:space="preserve"> lutym</w:t>
            </w:r>
            <w:r w:rsidR="00291C88">
              <w:rPr>
                <w:rFonts w:cs="MS Sans Serif"/>
              </w:rPr>
              <w:t xml:space="preserve"> 2017</w:t>
            </w:r>
            <w:r w:rsidRPr="00974650">
              <w:rPr>
                <w:rFonts w:cs="MS Sans Serif"/>
              </w:rPr>
              <w:t xml:space="preserve">  r., 1 euro = </w:t>
            </w:r>
            <w:r>
              <w:rPr>
                <w:rFonts w:cs="MS Sans Serif"/>
              </w:rPr>
              <w:t xml:space="preserve">4, </w:t>
            </w:r>
            <w:r w:rsidR="00291C88">
              <w:rPr>
                <w:rFonts w:cs="MS Sans Serif"/>
              </w:rPr>
              <w:t>3310</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3"/>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 xml:space="preserve">Co do </w:t>
            </w:r>
            <w:r w:rsidR="004E1793">
              <w:rPr>
                <w:rFonts w:cs="Arial"/>
              </w:rPr>
              <w:t>zasady w przypadku działania 7.2</w:t>
            </w:r>
            <w:r w:rsidR="008330F0"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Jeżeli przy realizacji projektu zakłada się występowanie w projekcie zakresu/elementów wychodzących poza krajowy system edukacji (np. komercyjne wynajmowanie</w:t>
            </w:r>
            <w:r w:rsidR="0013024B">
              <w:rPr>
                <w:rFonts w:cs="Arial"/>
              </w:rPr>
              <w:t>, warsztatów,</w:t>
            </w:r>
            <w:r w:rsidRPr="00EC567F">
              <w:rPr>
                <w:rFonts w:cs="Arial"/>
              </w:rPr>
              <w:t xml:space="preserv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984533" w:rsidRPr="004E1793" w:rsidRDefault="008330F0" w:rsidP="004E1793">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84533" w:rsidRPr="002B7A29" w:rsidRDefault="00984533" w:rsidP="00480411">
            <w:pPr>
              <w:autoSpaceDE w:val="0"/>
              <w:autoSpaceDN w:val="0"/>
              <w:adjustRightInd w:val="0"/>
              <w:spacing w:line="240" w:lineRule="auto"/>
              <w:jc w:val="both"/>
              <w:rPr>
                <w:rFonts w:cs="Calibri"/>
                <w:color w:val="000000"/>
              </w:rPr>
            </w:pPr>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620BBE">
            <w:pPr>
              <w:autoSpaceDE w:val="0"/>
              <w:autoSpaceDN w:val="0"/>
              <w:adjustRightInd w:val="0"/>
              <w:spacing w:after="0"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2C00BE" w:rsidRPr="002C00B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05305F" w:rsidRDefault="00A41980"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05305F" w:rsidRPr="0005305F" w:rsidRDefault="0005305F"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05F">
              <w:t>czytelność załączonych skanów,</w:t>
            </w:r>
          </w:p>
          <w:p w:rsidR="00620BBE" w:rsidRDefault="008D5057"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r w:rsidR="002C00BE">
              <w:rPr>
                <w:rFonts w:ascii="Calibri" w:hAnsi="Calibri" w:cs="Calibri"/>
                <w:color w:val="000000"/>
              </w:rPr>
              <w:t>,</w:t>
            </w:r>
          </w:p>
          <w:p w:rsidR="002C00BE" w:rsidRPr="00620BBE" w:rsidRDefault="002C00BE"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Pr="002C00BE">
              <w:rPr>
                <w:rFonts w:ascii="Calibri" w:hAnsi="Calibri" w:cs="Calibri"/>
                <w:color w:val="000000"/>
              </w:rPr>
              <w:t>- zgodność sumy kontrolnej w wersji papierowej i elektronicznej.</w:t>
            </w:r>
          </w:p>
          <w:p w:rsidR="00A41980" w:rsidRPr="00053525" w:rsidRDefault="00A41980" w:rsidP="00620BBE">
            <w:pPr>
              <w:autoSpaceDE w:val="0"/>
              <w:autoSpaceDN w:val="0"/>
              <w:adjustRightInd w:val="0"/>
              <w:spacing w:after="0" w:line="240" w:lineRule="auto"/>
              <w:jc w:val="both"/>
              <w:rPr>
                <w:rFonts w:ascii="Calibri" w:hAnsi="Calibri" w:cs="Calibri"/>
                <w:color w:val="000000"/>
              </w:rPr>
            </w:pP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hyperlink r:id="rId16"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7"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00CC7C9B">
              <w:rPr>
                <w:rFonts w:asciiTheme="minorHAnsi" w:hAnsiTheme="minorHAnsi" w:cs="Arial"/>
                <w:b/>
                <w:sz w:val="22"/>
                <w:szCs w:val="22"/>
              </w:rPr>
              <w:t>od godz. 8.00 dnia 6</w:t>
            </w:r>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395079" w:rsidRDefault="00395079" w:rsidP="00395079">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4A1412"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0B3505" w:rsidRPr="000B3505" w:rsidRDefault="000B3505" w:rsidP="004A1412">
            <w:pPr>
              <w:pStyle w:val="xl33"/>
              <w:spacing w:after="0"/>
              <w:jc w:val="both"/>
              <w:rPr>
                <w:rFonts w:asciiTheme="minorHAnsi" w:hAnsiTheme="minorHAnsi" w:cs="Arial"/>
                <w:sz w:val="22"/>
                <w:szCs w:val="22"/>
              </w:rPr>
            </w:pPr>
            <w:r w:rsidRPr="0075314B">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2C00BE" w:rsidRPr="002C00BE"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niezgodność sumy kontrolnej w wersji papierowej i elektronicznej;</w:t>
            </w:r>
          </w:p>
          <w:p w:rsidR="008D6750"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brak strony/stron w papierowej wersji wniosku.</w:t>
            </w:r>
          </w:p>
          <w:p w:rsidR="003A2E56" w:rsidRPr="007B042A" w:rsidRDefault="003A2E56" w:rsidP="002C00BE">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A1412" w:rsidRPr="00C239C7" w:rsidRDefault="004A1412" w:rsidP="004A1412">
            <w:pPr>
              <w:spacing w:before="120" w:after="0" w:line="240" w:lineRule="auto"/>
              <w:jc w:val="both"/>
              <w:rPr>
                <w:color w:val="000000"/>
              </w:rPr>
            </w:pPr>
            <w:r w:rsidRPr="00C239C7">
              <w:t xml:space="preserve">Wykaz informacji, których należy udzielić ubiegając się o dofinansowanie projektu zawiera załącznik nr 5 do uchwały przyjmującej niniejszy Regulamin i jest zamieszczony na stronie </w:t>
            </w:r>
            <w:hyperlink r:id="rId18" w:history="1">
              <w:r w:rsidRPr="00C239C7">
                <w:rPr>
                  <w:color w:val="0000FF" w:themeColor="hyperlink"/>
                  <w:u w:val="single"/>
                </w:rPr>
                <w:t>www.rpo.dolnyslask.pl</w:t>
              </w:r>
            </w:hyperlink>
            <w:r w:rsidRPr="00C239C7">
              <w:t>,</w:t>
            </w:r>
            <w:r w:rsidRPr="00C239C7">
              <w:rPr>
                <w:color w:val="000000"/>
              </w:rPr>
              <w:t xml:space="preserve"> a w przypadku naborów przeznaczonych dla ZIT, także na stronach internetowych poszczególnych ZIT.</w:t>
            </w:r>
          </w:p>
          <w:p w:rsidR="004A1412" w:rsidRPr="00C239C7" w:rsidRDefault="004A1412" w:rsidP="004A1412">
            <w:pPr>
              <w:autoSpaceDE w:val="0"/>
              <w:autoSpaceDN w:val="0"/>
              <w:spacing w:before="240" w:after="0" w:line="240" w:lineRule="auto"/>
              <w:jc w:val="both"/>
            </w:pPr>
            <w:r w:rsidRPr="00C239C7">
              <w:t>Na powyższej stronie zamieszczone są również wzory załączników do wniosku o dofinansowanie.</w:t>
            </w:r>
          </w:p>
          <w:p w:rsidR="004A1412" w:rsidRPr="00C239C7" w:rsidRDefault="004A1412" w:rsidP="004A1412">
            <w:pPr>
              <w:spacing w:before="240" w:after="120" w:line="240" w:lineRule="auto"/>
              <w:jc w:val="both"/>
              <w:rPr>
                <w:color w:val="000000"/>
              </w:rPr>
            </w:pPr>
            <w:r w:rsidRPr="00C239C7">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19"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0"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1"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2"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A60E2B" w:rsidRPr="00A60E2B" w:rsidRDefault="00A60E2B" w:rsidP="00A60E2B">
            <w:pPr>
              <w:spacing w:before="240" w:line="240" w:lineRule="auto"/>
              <w:jc w:val="both"/>
              <w:rPr>
                <w:rFonts w:cs="Calibri"/>
              </w:rPr>
            </w:pPr>
            <w:r w:rsidRPr="00A60E2B">
              <w:rPr>
                <w:rFonts w:cs="Calibri"/>
              </w:rPr>
              <w:t>Dokładny link:</w:t>
            </w:r>
          </w:p>
          <w:p w:rsidR="00A60E2B" w:rsidRPr="00151119" w:rsidRDefault="00A60E2B" w:rsidP="00A60E2B">
            <w:pPr>
              <w:spacing w:before="240" w:line="240" w:lineRule="auto"/>
              <w:jc w:val="both"/>
              <w:rPr>
                <w:rFonts w:cs="Calibri"/>
              </w:rPr>
            </w:pPr>
            <w:r w:rsidRPr="00A60E2B">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4E1793" w:rsidRPr="0021014A">
              <w:rPr>
                <w:sz w:val="22"/>
                <w:szCs w:val="22"/>
              </w:rPr>
              <w:t>7.2</w:t>
            </w:r>
            <w:r w:rsidR="00A61522" w:rsidRPr="0021014A">
              <w:rPr>
                <w:sz w:val="22"/>
                <w:szCs w:val="22"/>
              </w:rPr>
              <w:t>.</w:t>
            </w:r>
            <w:r w:rsidR="00616174" w:rsidRPr="0021014A">
              <w:rPr>
                <w:sz w:val="22"/>
                <w:szCs w:val="22"/>
              </w:rPr>
              <w:t>2</w:t>
            </w:r>
            <w:r w:rsidR="00A61522" w:rsidRPr="0021014A">
              <w:rPr>
                <w:sz w:val="22"/>
                <w:szCs w:val="22"/>
              </w:rPr>
              <w:t xml:space="preserve"> </w:t>
            </w:r>
            <w:r w:rsidR="0021014A" w:rsidRPr="0021014A">
              <w:rPr>
                <w:sz w:val="22"/>
                <w:szCs w:val="22"/>
              </w:rPr>
              <w:t xml:space="preserve">Inwestycje w edukację ponadgimnazjalną, w tym zawodową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4">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5">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6" w:history="1">
              <w:r w:rsidRPr="00BD5AC3">
                <w:rPr>
                  <w:rStyle w:val="Hipercze"/>
                </w:rPr>
                <w:t>www.rpo.dolnyslask.pl</w:t>
              </w:r>
            </w:hyperlink>
            <w:r>
              <w:rPr>
                <w:rStyle w:val="Hipercze"/>
              </w:rPr>
              <w:t>,</w:t>
            </w:r>
            <w:r>
              <w:t xml:space="preserve"> </w:t>
            </w:r>
            <w:hyperlink r:id="rId27" w:history="1">
              <w:r w:rsidRPr="00E00FE1">
                <w:rPr>
                  <w:rStyle w:val="Hipercze"/>
                </w:rPr>
                <w:t>www.bip.um.wroc.pl/zit</w:t>
              </w:r>
            </w:hyperlink>
            <w:r>
              <w:t xml:space="preserve">, </w:t>
            </w:r>
            <w:r w:rsidRPr="00BD5AC3">
              <w:t xml:space="preserve">  </w:t>
            </w:r>
            <w:hyperlink r:id="rId28" w:history="1">
              <w:r w:rsidRPr="00E00FE1">
                <w:rPr>
                  <w:rStyle w:val="Hipercze"/>
                </w:rPr>
                <w:t>www.wroclaw.pl/zit-</w:t>
              </w:r>
              <w:r>
                <w:rPr>
                  <w:rStyle w:val="Hipercze"/>
                </w:rPr>
                <w:t>WrOF</w:t>
              </w:r>
            </w:hyperlink>
            <w:r>
              <w:t xml:space="preserve"> </w:t>
            </w:r>
            <w:r w:rsidRPr="00BD5AC3">
              <w:t xml:space="preserve">oraz na portalu Funduszy Europejskich: </w:t>
            </w:r>
            <w:hyperlink r:id="rId29"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4E1793" w:rsidRPr="00221CA3" w:rsidRDefault="004E1793" w:rsidP="004E1793">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B17973" w:rsidP="004E1793">
            <w:pPr>
              <w:pStyle w:val="bodytext"/>
              <w:jc w:val="center"/>
              <w:rPr>
                <w:rFonts w:asciiTheme="minorHAnsi" w:hAnsiTheme="minorHAnsi"/>
                <w:b/>
                <w:sz w:val="22"/>
                <w:szCs w:val="22"/>
              </w:rPr>
            </w:pPr>
            <w:hyperlink r:id="rId30" w:history="1">
              <w:r w:rsidR="004E1793" w:rsidRPr="00221CA3">
                <w:rPr>
                  <w:rStyle w:val="Hipercze"/>
                  <w:rFonts w:asciiTheme="minorHAnsi" w:hAnsiTheme="minorHAnsi"/>
                  <w:b/>
                  <w:sz w:val="22"/>
                  <w:szCs w:val="22"/>
                </w:rPr>
                <w:t>pife@dolnyslask.pl</w:t>
              </w:r>
            </w:hyperlink>
          </w:p>
          <w:p w:rsidR="004E1793" w:rsidRPr="00221CA3" w:rsidRDefault="00B17973" w:rsidP="004E1793">
            <w:pPr>
              <w:spacing w:before="120" w:after="120" w:line="240" w:lineRule="auto"/>
              <w:jc w:val="center"/>
              <w:rPr>
                <w:b/>
              </w:rPr>
            </w:pPr>
            <w:hyperlink r:id="rId31" w:history="1">
              <w:r w:rsidR="004E1793" w:rsidRPr="00221CA3">
                <w:rPr>
                  <w:rStyle w:val="Hipercze"/>
                  <w:b/>
                </w:rPr>
                <w:t>pife.jeleniagora@dolnyslask.pl</w:t>
              </w:r>
            </w:hyperlink>
          </w:p>
          <w:p w:rsidR="004E1793" w:rsidRPr="00221CA3" w:rsidRDefault="00B17973" w:rsidP="004E1793">
            <w:pPr>
              <w:spacing w:before="120" w:after="120" w:line="240" w:lineRule="auto"/>
              <w:jc w:val="center"/>
              <w:rPr>
                <w:b/>
              </w:rPr>
            </w:pPr>
            <w:hyperlink r:id="rId32" w:history="1">
              <w:r w:rsidR="004E1793" w:rsidRPr="00221CA3">
                <w:rPr>
                  <w:rStyle w:val="Hipercze"/>
                  <w:b/>
                </w:rPr>
                <w:t>pife.legnica@dolnyslask.pl</w:t>
              </w:r>
            </w:hyperlink>
          </w:p>
          <w:p w:rsidR="004E1793" w:rsidRPr="002779AA" w:rsidRDefault="00B17973" w:rsidP="004E1793">
            <w:pPr>
              <w:spacing w:before="120" w:after="120" w:line="240" w:lineRule="auto"/>
              <w:jc w:val="center"/>
              <w:rPr>
                <w:b/>
              </w:rPr>
            </w:pPr>
            <w:hyperlink r:id="rId33" w:history="1">
              <w:r w:rsidR="004E1793" w:rsidRPr="00221CA3">
                <w:rPr>
                  <w:rStyle w:val="Hipercze"/>
                  <w:b/>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4"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0013024B">
              <w:rPr>
                <w:rFonts w:asciiTheme="minorHAnsi" w:hAnsiTheme="minorHAnsi"/>
                <w:sz w:val="22"/>
                <w:szCs w:val="22"/>
              </w:rPr>
              <w:t xml:space="preserve"> </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6" w:history="1">
              <w:r w:rsidRPr="00151119">
                <w:rPr>
                  <w:rStyle w:val="Hipercze"/>
                  <w:rFonts w:cs="Calibri"/>
                </w:rPr>
                <w:t>www.rpo.dolnyslask.pl</w:t>
              </w:r>
            </w:hyperlink>
            <w:r w:rsidR="003A63E2">
              <w:t xml:space="preserve"> i </w:t>
            </w:r>
            <w:hyperlink r:id="rId37">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B17973" w:rsidP="00B26B57">
            <w:pPr>
              <w:suppressAutoHyphens/>
              <w:spacing w:after="120" w:line="240" w:lineRule="auto"/>
              <w:jc w:val="both"/>
              <w:rPr>
                <w:rFonts w:eastAsia="Droid Sans Fallback" w:cs="Calibri"/>
                <w:color w:val="00000A"/>
              </w:rPr>
            </w:pPr>
            <w:hyperlink r:id="rId38"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114137" w:rsidRDefault="00114137"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1847A5">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4E1793">
        <w:rPr>
          <w:rFonts w:asciiTheme="minorHAnsi" w:hAnsiTheme="minorHAnsi" w:cs="Calibri"/>
          <w:color w:val="000000"/>
          <w:szCs w:val="22"/>
        </w:rPr>
        <w:t>7.2</w:t>
      </w:r>
      <w:r w:rsidR="001847A5" w:rsidRPr="001847A5">
        <w:rPr>
          <w:rFonts w:asciiTheme="minorHAnsi" w:hAnsiTheme="minorHAnsi" w:cs="Calibri"/>
          <w:color w:val="000000"/>
          <w:szCs w:val="22"/>
        </w:rPr>
        <w:t>.</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4E1793" w:rsidRPr="004E1793">
        <w:rPr>
          <w:rFonts w:asciiTheme="minorHAnsi" w:hAnsiTheme="minorHAnsi" w:cs="Calibri"/>
          <w:color w:val="000000"/>
          <w:szCs w:val="22"/>
        </w:rPr>
        <w:t>Inwestycje w edukację ponadgimnazjalną, w tym zawodową</w:t>
      </w:r>
      <w:r w:rsidR="001847A5" w:rsidRPr="001847A5">
        <w:rPr>
          <w:rFonts w:asciiTheme="minorHAnsi" w:hAnsiTheme="minorHAnsi" w:cs="Calibri"/>
          <w:color w:val="000000"/>
          <w:szCs w:val="22"/>
        </w:rPr>
        <w:t xml:space="preserve">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88" w:rsidRDefault="00291C88" w:rsidP="00E873C4">
      <w:pPr>
        <w:spacing w:after="0" w:line="240" w:lineRule="auto"/>
      </w:pPr>
      <w:r>
        <w:separator/>
      </w:r>
    </w:p>
  </w:endnote>
  <w:endnote w:type="continuationSeparator" w:id="0">
    <w:p w:rsidR="00291C88" w:rsidRDefault="00291C88"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291C88" w:rsidRDefault="00291C88">
        <w:pPr>
          <w:pStyle w:val="Stopka"/>
          <w:jc w:val="right"/>
        </w:pPr>
        <w:r>
          <w:fldChar w:fldCharType="begin"/>
        </w:r>
        <w:r>
          <w:instrText>PAGE   \* MERGEFORMAT</w:instrText>
        </w:r>
        <w:r>
          <w:fldChar w:fldCharType="separate"/>
        </w:r>
        <w:r w:rsidR="00B17973">
          <w:rPr>
            <w:noProof/>
          </w:rPr>
          <w:t>28</w:t>
        </w:r>
        <w:r>
          <w:rPr>
            <w:noProof/>
          </w:rPr>
          <w:fldChar w:fldCharType="end"/>
        </w:r>
      </w:p>
    </w:sdtContent>
  </w:sdt>
  <w:p w:rsidR="00291C88" w:rsidRDefault="00291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88" w:rsidRDefault="00291C88" w:rsidP="00E873C4">
      <w:pPr>
        <w:spacing w:after="0" w:line="240" w:lineRule="auto"/>
      </w:pPr>
      <w:r>
        <w:separator/>
      </w:r>
    </w:p>
  </w:footnote>
  <w:footnote w:type="continuationSeparator" w:id="0">
    <w:p w:rsidR="00291C88" w:rsidRDefault="00291C88" w:rsidP="00E873C4">
      <w:pPr>
        <w:spacing w:after="0" w:line="240" w:lineRule="auto"/>
      </w:pPr>
      <w:r>
        <w:continuationSeparator/>
      </w:r>
    </w:p>
  </w:footnote>
  <w:footnote w:id="1">
    <w:p w:rsidR="00291C88" w:rsidRDefault="00291C88" w:rsidP="004E179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291C88" w:rsidRDefault="00291C88" w:rsidP="004E1793">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291C88" w:rsidRPr="009447AC" w:rsidRDefault="00291C88"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B3505"/>
    <w:rsid w:val="000C10A2"/>
    <w:rsid w:val="000C3BC3"/>
    <w:rsid w:val="000C47BE"/>
    <w:rsid w:val="000C5215"/>
    <w:rsid w:val="000C6ED3"/>
    <w:rsid w:val="000D322C"/>
    <w:rsid w:val="000D33E5"/>
    <w:rsid w:val="000D366A"/>
    <w:rsid w:val="000D46FD"/>
    <w:rsid w:val="000E092B"/>
    <w:rsid w:val="000E2E3A"/>
    <w:rsid w:val="000E7206"/>
    <w:rsid w:val="000E776E"/>
    <w:rsid w:val="000F329D"/>
    <w:rsid w:val="000F50FE"/>
    <w:rsid w:val="000F7242"/>
    <w:rsid w:val="00101E95"/>
    <w:rsid w:val="0010204C"/>
    <w:rsid w:val="0010374F"/>
    <w:rsid w:val="00110149"/>
    <w:rsid w:val="00110E7E"/>
    <w:rsid w:val="00114137"/>
    <w:rsid w:val="00124CCA"/>
    <w:rsid w:val="0013024B"/>
    <w:rsid w:val="00130AA7"/>
    <w:rsid w:val="00130D08"/>
    <w:rsid w:val="00132DD2"/>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1C1A"/>
    <w:rsid w:val="00203AEB"/>
    <w:rsid w:val="002049F3"/>
    <w:rsid w:val="00205ACE"/>
    <w:rsid w:val="0021014A"/>
    <w:rsid w:val="00214423"/>
    <w:rsid w:val="00216D57"/>
    <w:rsid w:val="0022084B"/>
    <w:rsid w:val="002238CA"/>
    <w:rsid w:val="0022589A"/>
    <w:rsid w:val="00230CCE"/>
    <w:rsid w:val="002366CF"/>
    <w:rsid w:val="002368A3"/>
    <w:rsid w:val="0024113D"/>
    <w:rsid w:val="002479B3"/>
    <w:rsid w:val="00263D0C"/>
    <w:rsid w:val="00275095"/>
    <w:rsid w:val="002771D8"/>
    <w:rsid w:val="002777A2"/>
    <w:rsid w:val="00284BCE"/>
    <w:rsid w:val="002872B3"/>
    <w:rsid w:val="00291C88"/>
    <w:rsid w:val="00295D32"/>
    <w:rsid w:val="002A02F4"/>
    <w:rsid w:val="002A772D"/>
    <w:rsid w:val="002B4B1B"/>
    <w:rsid w:val="002B5686"/>
    <w:rsid w:val="002B7A29"/>
    <w:rsid w:val="002C00BE"/>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95079"/>
    <w:rsid w:val="003A0F50"/>
    <w:rsid w:val="003A2E56"/>
    <w:rsid w:val="003A6136"/>
    <w:rsid w:val="003A63E2"/>
    <w:rsid w:val="003B4611"/>
    <w:rsid w:val="003B6C9D"/>
    <w:rsid w:val="003C4A6C"/>
    <w:rsid w:val="003D6EF8"/>
    <w:rsid w:val="003E57F3"/>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1412"/>
    <w:rsid w:val="004A3789"/>
    <w:rsid w:val="004B0B50"/>
    <w:rsid w:val="004B45B7"/>
    <w:rsid w:val="004C4183"/>
    <w:rsid w:val="004D07A7"/>
    <w:rsid w:val="004D3634"/>
    <w:rsid w:val="004D6188"/>
    <w:rsid w:val="004E1793"/>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3AD4"/>
    <w:rsid w:val="00604840"/>
    <w:rsid w:val="006105EE"/>
    <w:rsid w:val="00616174"/>
    <w:rsid w:val="00616EFF"/>
    <w:rsid w:val="00620BBE"/>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05FA1"/>
    <w:rsid w:val="0071078C"/>
    <w:rsid w:val="007149A2"/>
    <w:rsid w:val="00715262"/>
    <w:rsid w:val="00716ADF"/>
    <w:rsid w:val="00723CFF"/>
    <w:rsid w:val="00744266"/>
    <w:rsid w:val="0074779B"/>
    <w:rsid w:val="0075314B"/>
    <w:rsid w:val="00753DF3"/>
    <w:rsid w:val="0075491C"/>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0D58"/>
    <w:rsid w:val="007F2804"/>
    <w:rsid w:val="007F2A0D"/>
    <w:rsid w:val="007F3D9A"/>
    <w:rsid w:val="007F45E9"/>
    <w:rsid w:val="007F7945"/>
    <w:rsid w:val="00805E31"/>
    <w:rsid w:val="0081019B"/>
    <w:rsid w:val="00826188"/>
    <w:rsid w:val="008330F0"/>
    <w:rsid w:val="0083343F"/>
    <w:rsid w:val="0083415B"/>
    <w:rsid w:val="008373EE"/>
    <w:rsid w:val="00844C5E"/>
    <w:rsid w:val="00850017"/>
    <w:rsid w:val="008600F3"/>
    <w:rsid w:val="00862A72"/>
    <w:rsid w:val="00863524"/>
    <w:rsid w:val="0086574D"/>
    <w:rsid w:val="00867A44"/>
    <w:rsid w:val="00875191"/>
    <w:rsid w:val="00884080"/>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55B1C"/>
    <w:rsid w:val="00A60962"/>
    <w:rsid w:val="00A60E2B"/>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079F"/>
    <w:rsid w:val="00AF2195"/>
    <w:rsid w:val="00AF490F"/>
    <w:rsid w:val="00AF520B"/>
    <w:rsid w:val="00B01135"/>
    <w:rsid w:val="00B1379C"/>
    <w:rsid w:val="00B17973"/>
    <w:rsid w:val="00B203D0"/>
    <w:rsid w:val="00B23C9D"/>
    <w:rsid w:val="00B26B57"/>
    <w:rsid w:val="00B26D06"/>
    <w:rsid w:val="00B40499"/>
    <w:rsid w:val="00B41748"/>
    <w:rsid w:val="00B42EB9"/>
    <w:rsid w:val="00B4401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A4C8D"/>
    <w:rsid w:val="00CB0572"/>
    <w:rsid w:val="00CB1757"/>
    <w:rsid w:val="00CC7C9B"/>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9339F"/>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1547"/>
    <w:rsid w:val="00E75A4F"/>
    <w:rsid w:val="00E766EE"/>
    <w:rsid w:val="00E820F5"/>
    <w:rsid w:val="00E873C4"/>
    <w:rsid w:val="00E87B6F"/>
    <w:rsid w:val="00E911E6"/>
    <w:rsid w:val="00E91D49"/>
    <w:rsid w:val="00E92452"/>
    <w:rsid w:val="00EA3624"/>
    <w:rsid w:val="00EC567F"/>
    <w:rsid w:val="00EC6F8D"/>
    <w:rsid w:val="00ED56A0"/>
    <w:rsid w:val="00ED6C8D"/>
    <w:rsid w:val="00EE291C"/>
    <w:rsid w:val="00EF017E"/>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4908427">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roclaw.pl/zit-wrof"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wroclaw.pl/zit-wrof" TargetMode="External"/><Relationship Id="rId25" Type="http://schemas.openxmlformats.org/officeDocument/2006/relationships/hyperlink" Target="http://www.rpo.dolnyslask.p/" TargetMode="External"/><Relationship Id="rId33" Type="http://schemas.openxmlformats.org/officeDocument/2006/relationships/hyperlink" Target="mailto:pife.walbrzych@dolnyslask.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bip.um.wroc.pl/zit" TargetMode="External"/><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mailto:pife.legnica@dolnyslask.pl" TargetMode="External"/><Relationship Id="rId37" Type="http://schemas.openxmlformats.org/officeDocument/2006/relationships/hyperlink" Target="http://www.wroclaw.pl/zit-wro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wroclaw.pl/zit-wrof"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bip.um.wroc.pl/zit"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2A0C-48D6-49E2-B19B-DA582B9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10296</Words>
  <Characters>61778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7</cp:revision>
  <cp:lastPrinted>2017-02-17T09:27:00Z</cp:lastPrinted>
  <dcterms:created xsi:type="dcterms:W3CDTF">2016-04-29T07:39:00Z</dcterms:created>
  <dcterms:modified xsi:type="dcterms:W3CDTF">2017-02-17T09:42:00Z</dcterms:modified>
</cp:coreProperties>
</file>