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AC6D68">
        <w:rPr>
          <w:b/>
          <w:sz w:val="28"/>
          <w:szCs w:val="28"/>
        </w:rPr>
        <w:t>12.02.2016</w:t>
      </w:r>
      <w:r w:rsidRPr="00404122">
        <w:rPr>
          <w:b/>
          <w:sz w:val="28"/>
          <w:szCs w:val="28"/>
        </w:rPr>
        <w:t xml:space="preserve"> r. </w:t>
      </w:r>
      <w:r w:rsidR="00BB1DB5">
        <w:rPr>
          <w:b/>
          <w:sz w:val="28"/>
          <w:szCs w:val="28"/>
        </w:rPr>
        <w:br/>
        <w:t>(</w:t>
      </w:r>
      <w:r w:rsidR="00BB1DB5" w:rsidRPr="0094577F">
        <w:rPr>
          <w:b/>
          <w:sz w:val="28"/>
          <w:szCs w:val="28"/>
        </w:rPr>
        <w:t xml:space="preserve">Uchwała </w:t>
      </w:r>
      <w:r w:rsidRPr="0094577F">
        <w:rPr>
          <w:b/>
          <w:sz w:val="28"/>
          <w:szCs w:val="28"/>
        </w:rPr>
        <w:t xml:space="preserve">nr </w:t>
      </w:r>
      <w:r w:rsidR="0094577F" w:rsidRPr="0094577F">
        <w:rPr>
          <w:b/>
          <w:sz w:val="28"/>
          <w:szCs w:val="28"/>
        </w:rPr>
        <w:t>25</w:t>
      </w:r>
      <w:r w:rsidR="00AC6D68">
        <w:rPr>
          <w:b/>
          <w:sz w:val="28"/>
          <w:szCs w:val="28"/>
        </w:rPr>
        <w:t>/16</w:t>
      </w:r>
      <w:r w:rsidRPr="00404122">
        <w:rPr>
          <w:b/>
          <w:sz w:val="28"/>
          <w:szCs w:val="28"/>
        </w:rPr>
        <w:t xml:space="preserve"> KM RPO WD) obowiązujących w naborze RPDS.</w:t>
      </w:r>
      <w:r w:rsidR="00C93FD2">
        <w:rPr>
          <w:b/>
          <w:sz w:val="28"/>
          <w:szCs w:val="28"/>
        </w:rPr>
        <w:t>07.02.02-IZ.00-02-079</w:t>
      </w:r>
      <w:r w:rsidR="00AC6D68">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B66F18" w:rsidRPr="0094577F" w:rsidRDefault="00883846" w:rsidP="0094577F">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720A2E">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94577F" w:rsidP="0094577F">
            <w:pPr>
              <w:jc w:val="center"/>
              <w:rPr>
                <w:rFonts w:eastAsia="Times New Roman" w:cs="Arial"/>
                <w:kern w:val="1"/>
              </w:rPr>
            </w:pPr>
            <w:r>
              <w:rPr>
                <w:rFonts w:eastAsia="Times New Roman" w:cs="Arial"/>
                <w:kern w:val="1"/>
              </w:rPr>
              <w:t>T</w:t>
            </w:r>
            <w:r w:rsidR="004260E9" w:rsidRPr="004260E9">
              <w:rPr>
                <w:rFonts w:eastAsia="Times New Roman" w:cs="Arial"/>
                <w:kern w:val="1"/>
              </w:rPr>
              <w: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720A2E">
        <w:tc>
          <w:tcPr>
            <w:tcW w:w="904" w:type="dxa"/>
          </w:tcPr>
          <w:p w:rsidR="004260E9" w:rsidRPr="004260E9" w:rsidRDefault="0094577F" w:rsidP="004260E9">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720A2E">
        <w:trPr>
          <w:trHeight w:val="2522"/>
        </w:trPr>
        <w:tc>
          <w:tcPr>
            <w:tcW w:w="904" w:type="dxa"/>
          </w:tcPr>
          <w:p w:rsidR="004260E9" w:rsidRPr="004260E9" w:rsidRDefault="0094577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720A2E">
        <w:trPr>
          <w:trHeight w:val="426"/>
        </w:trPr>
        <w:tc>
          <w:tcPr>
            <w:tcW w:w="904" w:type="dxa"/>
          </w:tcPr>
          <w:p w:rsidR="004260E9" w:rsidRPr="004260E9" w:rsidRDefault="0094577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720A2E">
        <w:tc>
          <w:tcPr>
            <w:tcW w:w="904" w:type="dxa"/>
          </w:tcPr>
          <w:p w:rsidR="004260E9" w:rsidRPr="004260E9" w:rsidRDefault="0094577F" w:rsidP="004260E9">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r>
            <w:r w:rsidRPr="004260E9">
              <w:rPr>
                <w:rFonts w:eastAsia="Times New Roman" w:cs="Arial"/>
                <w:kern w:val="1"/>
              </w:rPr>
              <w:lastRenderedPageBreak/>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720A2E">
        <w:tc>
          <w:tcPr>
            <w:tcW w:w="904" w:type="dxa"/>
          </w:tcPr>
          <w:p w:rsidR="004260E9" w:rsidRPr="004260E9" w:rsidRDefault="0094577F" w:rsidP="004260E9">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94577F" w:rsidP="004260E9">
            <w:pPr>
              <w:spacing w:after="120"/>
              <w:jc w:val="center"/>
              <w:rPr>
                <w:rFonts w:eastAsia="Times New Roman" w:cs="Arial"/>
                <w:kern w:val="1"/>
              </w:rPr>
            </w:pPr>
            <w:r>
              <w:rPr>
                <w:rFonts w:eastAsia="Times New Roman" w:cs="Arial"/>
                <w:kern w:val="1"/>
              </w:rPr>
              <w:lastRenderedPageBreak/>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65 ust. 6 Rozporządzenia Parlamentu Europejskiego i Rady (UE) nr 1303/2013 z dnia 17 grudnia 2013 r. operacje nie mogą zostać </w:t>
            </w:r>
            <w:r w:rsidRPr="004260E9">
              <w:rPr>
                <w:rFonts w:eastAsia="Times New Roman" w:cs="Arial"/>
                <w:kern w:val="1"/>
                <w:sz w:val="18"/>
                <w:szCs w:val="18"/>
              </w:rPr>
              <w:lastRenderedPageBreak/>
              <w:t>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Europejskiego i Rady (UE) nr 1303/2013 z dnia 17 grudnia 2013 r. instytucja </w:t>
            </w:r>
            <w:r w:rsidRPr="004260E9">
              <w:rPr>
                <w:rFonts w:eastAsia="Times New Roman" w:cs="Arial"/>
                <w:kern w:val="1"/>
                <w:sz w:val="18"/>
                <w:szCs w:val="18"/>
              </w:rPr>
              <w:lastRenderedPageBreak/>
              <w:t>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94577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94577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720A2E">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94577F"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94577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94577F" w:rsidP="0094577F">
            <w:pPr>
              <w:spacing w:after="120"/>
              <w:rPr>
                <w:rFonts w:eastAsia="Times New Roman" w:cs="Arial"/>
                <w:kern w:val="1"/>
              </w:rPr>
            </w:pPr>
            <w:r>
              <w:rPr>
                <w:rFonts w:eastAsia="Times New Roman" w:cs="Arial"/>
                <w:kern w:val="1"/>
              </w:rPr>
              <w:lastRenderedPageBreak/>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lastRenderedPageBreak/>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w:t>
            </w:r>
            <w:r w:rsidRPr="004260E9">
              <w:rPr>
                <w:rFonts w:eastAsia="Times New Roman" w:cs="Arial"/>
                <w:kern w:val="1"/>
              </w:rPr>
              <w:lastRenderedPageBreak/>
              <w:t xml:space="preserve">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720A2E">
        <w:trPr>
          <w:trHeight w:val="4855"/>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94577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w:t>
            </w:r>
            <w:r w:rsidRPr="004260E9">
              <w:rPr>
                <w:rFonts w:eastAsia="Times New Roman" w:cs="Tahoma"/>
                <w:sz w:val="16"/>
                <w:szCs w:val="16"/>
              </w:rPr>
              <w:lastRenderedPageBreak/>
              <w:t>odpowiada wartości uzyskanej w  analizie finansowej .</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720A2E">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94577F" w:rsidRDefault="0094577F" w:rsidP="004260E9">
            <w:pPr>
              <w:spacing w:after="120"/>
              <w:rPr>
                <w:rFonts w:eastAsia="Times New Roman" w:cs="Arial"/>
                <w:kern w:val="1"/>
              </w:rPr>
            </w:pPr>
          </w:p>
          <w:p w:rsidR="0094577F" w:rsidRDefault="0094577F" w:rsidP="004260E9">
            <w:pPr>
              <w:spacing w:after="120"/>
              <w:rPr>
                <w:rFonts w:eastAsia="Times New Roman" w:cs="Arial"/>
                <w:kern w:val="1"/>
              </w:rPr>
            </w:pPr>
          </w:p>
          <w:p w:rsidR="004260E9" w:rsidRPr="004260E9" w:rsidRDefault="0094577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720A2E">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94577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lastRenderedPageBreak/>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miejsce realizacji projektu jest zgodne z podanym w Regulaminie danego </w:t>
            </w:r>
            <w:r w:rsidRPr="004260E9">
              <w:rPr>
                <w:rFonts w:eastAsia="Times New Roman" w:cs="Arial"/>
                <w:kern w:val="1"/>
              </w:rPr>
              <w:lastRenderedPageBreak/>
              <w:t>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 xml:space="preserve">oraz zapisami instrukcji wypełniania </w:t>
            </w:r>
            <w:r w:rsidRPr="00DB4FBC">
              <w:rPr>
                <w:rFonts w:cs="Arial"/>
              </w:rPr>
              <w:lastRenderedPageBreak/>
              <w:t>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 xml:space="preserve">wskaźników </w:t>
            </w:r>
            <w:r w:rsidRPr="00DB4FBC">
              <w:rPr>
                <w:rFonts w:cs="Arial"/>
              </w:rPr>
              <w:lastRenderedPageBreak/>
              <w:t>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w:t>
            </w:r>
            <w:r w:rsidRPr="00DB4FBC">
              <w:rPr>
                <w:rFonts w:eastAsia="Times New Roman" w:cs="Arial"/>
                <w:sz w:val="17"/>
                <w:szCs w:val="17"/>
              </w:rPr>
              <w:lastRenderedPageBreak/>
              <w:t xml:space="preserve">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xml:space="preserve">, </w:t>
            </w:r>
            <w:r w:rsidR="003246C8" w:rsidRPr="00D24F63">
              <w:rPr>
                <w:rFonts w:cs="Arial"/>
                <w:sz w:val="16"/>
                <w:szCs w:val="16"/>
              </w:rPr>
              <w:lastRenderedPageBreak/>
              <w:t>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lastRenderedPageBreak/>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2D697C">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w:t>
            </w:r>
            <w:r w:rsidRPr="00DB4FBC">
              <w:rPr>
                <w:rFonts w:cs="Arial"/>
              </w:rPr>
              <w:lastRenderedPageBreak/>
              <w:t xml:space="preserve">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94577F">
              <w:rPr>
                <w:rFonts w:cs="Arial"/>
                <w:b/>
              </w:rPr>
              <w:t>5</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Default="003D577E"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lastRenderedPageBreak/>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3"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357E1" w:rsidRPr="00B357E1" w:rsidTr="0082547D">
        <w:trPr>
          <w:trHeight w:val="499"/>
          <w:tblHeader/>
        </w:trPr>
        <w:tc>
          <w:tcPr>
            <w:tcW w:w="567" w:type="dxa"/>
            <w:shd w:val="clear" w:color="auto" w:fill="auto"/>
            <w:vAlign w:val="center"/>
          </w:tcPr>
          <w:p w:rsidR="00B357E1" w:rsidRPr="00B357E1" w:rsidRDefault="00B357E1" w:rsidP="00B357E1">
            <w:pPr>
              <w:rPr>
                <w:b/>
              </w:rPr>
            </w:pPr>
            <w:r w:rsidRPr="00B357E1">
              <w:rPr>
                <w:b/>
              </w:rPr>
              <w:t>Lp.</w:t>
            </w:r>
          </w:p>
        </w:tc>
        <w:tc>
          <w:tcPr>
            <w:tcW w:w="3686" w:type="dxa"/>
            <w:shd w:val="clear" w:color="auto" w:fill="auto"/>
            <w:vAlign w:val="center"/>
          </w:tcPr>
          <w:p w:rsidR="00B357E1" w:rsidRPr="00B357E1" w:rsidRDefault="00B357E1" w:rsidP="00B357E1">
            <w:pPr>
              <w:rPr>
                <w:b/>
              </w:rPr>
            </w:pPr>
            <w:r w:rsidRPr="00B357E1">
              <w:rPr>
                <w:b/>
              </w:rPr>
              <w:t>Nazwa kryterium</w:t>
            </w:r>
          </w:p>
        </w:tc>
        <w:tc>
          <w:tcPr>
            <w:tcW w:w="6378" w:type="dxa"/>
            <w:shd w:val="clear" w:color="auto" w:fill="auto"/>
            <w:vAlign w:val="center"/>
          </w:tcPr>
          <w:p w:rsidR="00B357E1" w:rsidRPr="00B357E1" w:rsidRDefault="00B357E1" w:rsidP="00B357E1">
            <w:r w:rsidRPr="00B357E1">
              <w:rPr>
                <w:b/>
              </w:rPr>
              <w:t>Definicja kryterium</w:t>
            </w:r>
          </w:p>
        </w:tc>
        <w:tc>
          <w:tcPr>
            <w:tcW w:w="3544" w:type="dxa"/>
            <w:shd w:val="clear" w:color="auto" w:fill="auto"/>
            <w:vAlign w:val="center"/>
          </w:tcPr>
          <w:p w:rsidR="00B357E1" w:rsidRPr="00B357E1" w:rsidRDefault="00B357E1" w:rsidP="00B357E1">
            <w:r w:rsidRPr="00B357E1">
              <w:rPr>
                <w:b/>
              </w:rPr>
              <w:t>Opis znaczenia kryterium</w:t>
            </w:r>
          </w:p>
        </w:tc>
      </w:tr>
      <w:tr w:rsidR="00B357E1" w:rsidRPr="00B357E1" w:rsidTr="0082547D">
        <w:trPr>
          <w:trHeight w:val="952"/>
        </w:trPr>
        <w:tc>
          <w:tcPr>
            <w:tcW w:w="567" w:type="dxa"/>
            <w:vAlign w:val="center"/>
          </w:tcPr>
          <w:p w:rsidR="00B357E1" w:rsidRPr="00B357E1" w:rsidRDefault="00B357E1" w:rsidP="00B357E1">
            <w:r w:rsidRPr="00B357E1">
              <w:t>1.</w:t>
            </w:r>
          </w:p>
        </w:tc>
        <w:tc>
          <w:tcPr>
            <w:tcW w:w="3686" w:type="dxa"/>
            <w:vAlign w:val="center"/>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r w:rsidRPr="00B357E1">
              <w:rPr>
                <w:b/>
              </w:rPr>
              <w:t xml:space="preserve">Posiadanie kompleksowego planu wykorzystania powstałej </w:t>
            </w:r>
            <w:r w:rsidRPr="00B357E1">
              <w:rPr>
                <w:b/>
              </w:rPr>
              <w:br/>
              <w:t>w wyniku realizacji projektu infrastruktury</w:t>
            </w:r>
          </w:p>
          <w:p w:rsidR="00B357E1" w:rsidRPr="00B357E1" w:rsidRDefault="00B357E1" w:rsidP="00B357E1">
            <w:pPr>
              <w:spacing w:after="0" w:line="240" w:lineRule="auto"/>
              <w:rPr>
                <w:rFonts w:ascii="Arial" w:hAnsi="Arial" w:cs="Arial"/>
                <w:b/>
                <w:color w:val="FF0000"/>
              </w:rPr>
            </w:pPr>
          </w:p>
        </w:tc>
        <w:tc>
          <w:tcPr>
            <w:tcW w:w="6378" w:type="dxa"/>
            <w:vAlign w:val="center"/>
          </w:tcPr>
          <w:p w:rsidR="00B357E1" w:rsidRPr="00B357E1" w:rsidRDefault="00B357E1" w:rsidP="00B357E1">
            <w:pPr>
              <w:spacing w:after="0" w:line="240" w:lineRule="auto"/>
              <w:jc w:val="both"/>
            </w:pPr>
            <w:r w:rsidRPr="00B357E1">
              <w:t>W ramach tego kryterium będzie weryfikowane czy projektodawca posiada wizję i kompleksowy plan wykorzystania powstałej w wyniku realizacji projektu infrastruktury</w:t>
            </w:r>
            <w:r w:rsidRPr="00B357E1">
              <w:rPr>
                <w:rFonts w:eastAsiaTheme="minorEastAsia"/>
                <w:lang w:eastAsia="pl-PL"/>
              </w:rPr>
              <w:t xml:space="preserve"> </w:t>
            </w:r>
            <w:r w:rsidRPr="00B357E1">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357E1" w:rsidRPr="00B357E1" w:rsidRDefault="00B357E1" w:rsidP="00B357E1">
            <w:pPr>
              <w:spacing w:after="0" w:line="240" w:lineRule="auto"/>
              <w:jc w:val="both"/>
            </w:pPr>
          </w:p>
          <w:p w:rsidR="00B357E1" w:rsidRPr="00B357E1" w:rsidRDefault="00B357E1" w:rsidP="00B357E1">
            <w:pPr>
              <w:spacing w:after="0" w:line="240" w:lineRule="auto"/>
              <w:jc w:val="both"/>
              <w:rPr>
                <w:sz w:val="18"/>
                <w:szCs w:val="18"/>
              </w:rPr>
            </w:pPr>
            <w:r w:rsidRPr="00B357E1">
              <w:rPr>
                <w:sz w:val="18"/>
                <w:szCs w:val="18"/>
              </w:rPr>
              <w:t>W projekcie zawarta będzie analiza trendów demograficznych na terenie realizacji projektu, która w wiarygodny sposób będzie wskazywać, iż projekt uwzględnia zmiany demograficzne, które nastąpią w okresie realizacji i trwałości projektu.</w:t>
            </w:r>
          </w:p>
          <w:p w:rsidR="00B357E1" w:rsidRPr="00B357E1" w:rsidRDefault="00B357E1" w:rsidP="00B357E1">
            <w:pPr>
              <w:spacing w:after="0" w:line="240" w:lineRule="auto"/>
              <w:jc w:val="both"/>
              <w:rPr>
                <w:sz w:val="18"/>
                <w:szCs w:val="18"/>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 xml:space="preserve">Wsparcie inwestycyjne w działaniu 7.2 przewidziano przede wszystkim w powiązaniu z działaniami realizowanymi z EFS w ramach  działania 10.2 Zapewnienie równego dostępu do wysokiej jakości edukacji podstawowej, gimnazjalnej i </w:t>
            </w:r>
            <w:r w:rsidRPr="00B357E1">
              <w:rPr>
                <w:rFonts w:eastAsiaTheme="minorEastAsia"/>
                <w:sz w:val="18"/>
                <w:szCs w:val="18"/>
                <w:lang w:eastAsia="pl-PL"/>
              </w:rPr>
              <w:lastRenderedPageBreak/>
              <w:t xml:space="preserve">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p>
          <w:p w:rsidR="00B357E1" w:rsidRPr="00B357E1" w:rsidRDefault="00B357E1" w:rsidP="00B357E1">
            <w:pPr>
              <w:autoSpaceDE w:val="0"/>
              <w:autoSpaceDN w:val="0"/>
              <w:adjustRightInd w:val="0"/>
              <w:spacing w:after="0" w:line="240" w:lineRule="auto"/>
              <w:jc w:val="both"/>
              <w:rPr>
                <w:rFonts w:eastAsiaTheme="minorEastAsia"/>
                <w:sz w:val="18"/>
                <w:szCs w:val="18"/>
                <w:lang w:eastAsia="pl-PL"/>
              </w:rPr>
            </w:pPr>
            <w:r w:rsidRPr="00B357E1">
              <w:rPr>
                <w:rFonts w:eastAsiaTheme="minorEastAsia"/>
                <w:sz w:val="18"/>
                <w:szCs w:val="18"/>
                <w:lang w:eastAsia="pl-PL"/>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357E1" w:rsidRPr="00B357E1" w:rsidRDefault="00B357E1" w:rsidP="00B357E1">
            <w:pPr>
              <w:snapToGrid w:val="0"/>
              <w:spacing w:after="0" w:line="240" w:lineRule="auto"/>
              <w:jc w:val="center"/>
              <w:rPr>
                <w:rFonts w:cs="Arial"/>
              </w:rPr>
            </w:pPr>
            <w:r w:rsidRPr="00B357E1">
              <w:rPr>
                <w:rFonts w:cs="Arial"/>
              </w:rPr>
              <w:lastRenderedPageBreak/>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cs="Arial"/>
                <w:b/>
              </w:rPr>
            </w:pPr>
            <w:r w:rsidRPr="00B357E1">
              <w:rPr>
                <w:rFonts w:cs="Arial"/>
              </w:rPr>
              <w:t>odrzucenie wniosku</w:t>
            </w:r>
          </w:p>
        </w:tc>
      </w:tr>
      <w:tr w:rsidR="00B357E1" w:rsidRPr="00B357E1" w:rsidTr="0082547D">
        <w:trPr>
          <w:trHeight w:val="952"/>
        </w:trPr>
        <w:tc>
          <w:tcPr>
            <w:tcW w:w="567" w:type="dxa"/>
            <w:vAlign w:val="center"/>
          </w:tcPr>
          <w:p w:rsidR="00B357E1" w:rsidRPr="00B357E1" w:rsidRDefault="00B357E1" w:rsidP="00B357E1">
            <w:r w:rsidRPr="00B357E1">
              <w:lastRenderedPageBreak/>
              <w:t>2.</w:t>
            </w:r>
          </w:p>
        </w:tc>
        <w:tc>
          <w:tcPr>
            <w:tcW w:w="3686" w:type="dxa"/>
          </w:tcPr>
          <w:p w:rsidR="00B357E1" w:rsidRPr="00B357E1" w:rsidRDefault="00B357E1" w:rsidP="00B357E1">
            <w:pPr>
              <w:spacing w:after="0" w:line="240" w:lineRule="auto"/>
              <w:rPr>
                <w:b/>
              </w:rPr>
            </w:pPr>
          </w:p>
          <w:p w:rsidR="00B357E1" w:rsidRPr="00B357E1" w:rsidRDefault="00B357E1" w:rsidP="00B357E1">
            <w:pPr>
              <w:spacing w:after="0" w:line="240" w:lineRule="auto"/>
              <w:rPr>
                <w:b/>
              </w:rPr>
            </w:pPr>
          </w:p>
          <w:p w:rsidR="00B357E1" w:rsidRPr="00B357E1" w:rsidRDefault="00B357E1" w:rsidP="00B357E1">
            <w:pPr>
              <w:spacing w:after="0" w:line="240" w:lineRule="auto"/>
              <w:rPr>
                <w:rFonts w:ascii="Calibri" w:eastAsia="Arial" w:hAnsi="Calibri" w:cs="Times New Roman"/>
                <w:b/>
                <w:color w:val="000000"/>
                <w:sz w:val="20"/>
                <w:szCs w:val="16"/>
                <w:lang w:eastAsia="ar-SA"/>
              </w:rPr>
            </w:pPr>
            <w:r w:rsidRPr="00B357E1">
              <w:rPr>
                <w:b/>
              </w:rPr>
              <w:t>Wpływ projektu na warunki nauczania</w:t>
            </w:r>
          </w:p>
        </w:tc>
        <w:tc>
          <w:tcPr>
            <w:tcW w:w="6378" w:type="dxa"/>
          </w:tcPr>
          <w:p w:rsidR="00B357E1" w:rsidRPr="00B357E1" w:rsidRDefault="00B357E1" w:rsidP="00B357E1">
            <w:pPr>
              <w:autoSpaceDE w:val="0"/>
              <w:autoSpaceDN w:val="0"/>
              <w:adjustRightInd w:val="0"/>
              <w:spacing w:after="0" w:line="240" w:lineRule="auto"/>
              <w:jc w:val="both"/>
              <w:rPr>
                <w:rFonts w:eastAsiaTheme="minorEastAsia"/>
                <w:lang w:eastAsia="pl-PL"/>
              </w:rPr>
            </w:pPr>
            <w:r w:rsidRPr="00B357E1">
              <w:rPr>
                <w:rFonts w:eastAsiaTheme="minorEastAsia"/>
                <w:lang w:eastAsia="pl-PL"/>
              </w:rPr>
              <w:t>W ramach tego kryterium weryfikowane jest czy realizacja projektu przyczyni się bezpośrednio do poprawy warunków nauczania w szkole której dotyczy projekt.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t>Tak/Nie</w:t>
            </w:r>
          </w:p>
          <w:p w:rsidR="00B357E1" w:rsidRPr="00B357E1" w:rsidRDefault="00B357E1" w:rsidP="00B357E1">
            <w:pPr>
              <w:snapToGrid w:val="0"/>
              <w:spacing w:after="0" w:line="240" w:lineRule="auto"/>
              <w:jc w:val="center"/>
              <w:rPr>
                <w:rFonts w:cs="Arial"/>
              </w:rPr>
            </w:pPr>
            <w:r w:rsidRPr="00B357E1">
              <w:rPr>
                <w:rFonts w:cs="Arial"/>
              </w:rPr>
              <w:t>Kryterium obligatoryjne</w:t>
            </w:r>
          </w:p>
          <w:p w:rsidR="00B357E1" w:rsidRPr="00B357E1" w:rsidRDefault="00B357E1" w:rsidP="00B357E1">
            <w:pPr>
              <w:snapToGrid w:val="0"/>
              <w:spacing w:after="0" w:line="240" w:lineRule="auto"/>
              <w:jc w:val="center"/>
              <w:rPr>
                <w:rFonts w:cs="Arial"/>
              </w:rPr>
            </w:pPr>
            <w:r w:rsidRPr="00B357E1">
              <w:rPr>
                <w:rFonts w:cs="Arial"/>
              </w:rPr>
              <w:t>(spełnienie jest niezbędne dla możliwości otrzymania dofinansowania)</w:t>
            </w:r>
          </w:p>
          <w:p w:rsidR="00B357E1" w:rsidRPr="00B357E1" w:rsidRDefault="00B357E1" w:rsidP="00B357E1">
            <w:pPr>
              <w:snapToGrid w:val="0"/>
              <w:spacing w:after="0" w:line="240" w:lineRule="auto"/>
              <w:jc w:val="center"/>
              <w:rPr>
                <w:rFonts w:cs="Arial"/>
              </w:rPr>
            </w:pPr>
            <w:r w:rsidRPr="00B357E1">
              <w:rPr>
                <w:rFonts w:cs="Arial"/>
              </w:rPr>
              <w:t>Niespełnienie kryterium oznacza</w:t>
            </w:r>
          </w:p>
          <w:p w:rsidR="00B357E1" w:rsidRPr="00B357E1" w:rsidRDefault="00B357E1" w:rsidP="00B357E1">
            <w:pPr>
              <w:snapToGrid w:val="0"/>
              <w:spacing w:after="0" w:line="240" w:lineRule="auto"/>
              <w:jc w:val="center"/>
              <w:rPr>
                <w:rFonts w:ascii="Arial" w:eastAsiaTheme="minorEastAsia" w:hAnsi="Arial" w:cs="Arial"/>
                <w:lang w:eastAsia="pl-PL"/>
              </w:rPr>
            </w:pPr>
            <w:r w:rsidRPr="00B357E1">
              <w:rPr>
                <w:rFonts w:cs="Arial"/>
              </w:rPr>
              <w:t>odrzucenie wniosku</w:t>
            </w:r>
            <w:r w:rsidRPr="00B357E1">
              <w:rPr>
                <w:rFonts w:ascii="Calibri" w:eastAsia="Arial" w:hAnsi="Calibri" w:cs="Times New Roman"/>
                <w:color w:val="000000"/>
                <w:sz w:val="20"/>
                <w:szCs w:val="16"/>
                <w:lang w:eastAsia="ar-SA"/>
              </w:rPr>
              <w:t>)</w:t>
            </w:r>
          </w:p>
        </w:tc>
      </w:tr>
      <w:tr w:rsidR="00B357E1" w:rsidRPr="00B357E1" w:rsidTr="0082547D">
        <w:trPr>
          <w:trHeight w:val="952"/>
        </w:trPr>
        <w:tc>
          <w:tcPr>
            <w:tcW w:w="567" w:type="dxa"/>
            <w:vAlign w:val="center"/>
          </w:tcPr>
          <w:p w:rsidR="00B357E1" w:rsidRPr="00B357E1" w:rsidRDefault="00B357E1" w:rsidP="00B357E1">
            <w:r w:rsidRPr="00B357E1">
              <w:t>3.</w:t>
            </w:r>
          </w:p>
        </w:tc>
        <w:tc>
          <w:tcPr>
            <w:tcW w:w="3686" w:type="dxa"/>
          </w:tcPr>
          <w:p w:rsidR="00B357E1" w:rsidRPr="00B357E1" w:rsidRDefault="00B357E1" w:rsidP="00B357E1">
            <w:pPr>
              <w:autoSpaceDE w:val="0"/>
              <w:autoSpaceDN w:val="0"/>
              <w:adjustRightInd w:val="0"/>
              <w:spacing w:after="0" w:line="240" w:lineRule="auto"/>
              <w:rPr>
                <w:rFonts w:ascii="Calibri" w:eastAsiaTheme="minorEastAsia" w:hAnsi="Calibri"/>
                <w:sz w:val="24"/>
                <w:szCs w:val="24"/>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p>
          <w:p w:rsidR="00B357E1" w:rsidRPr="00B357E1" w:rsidRDefault="00B357E1" w:rsidP="00B357E1">
            <w:pPr>
              <w:autoSpaceDE w:val="0"/>
              <w:autoSpaceDN w:val="0"/>
              <w:adjustRightInd w:val="0"/>
              <w:spacing w:after="0" w:line="240" w:lineRule="auto"/>
              <w:rPr>
                <w:rFonts w:eastAsiaTheme="minorEastAsia"/>
                <w:b/>
                <w:lang w:eastAsia="pl-PL"/>
              </w:rPr>
            </w:pPr>
            <w:r w:rsidRPr="00B357E1">
              <w:rPr>
                <w:rFonts w:eastAsiaTheme="minorEastAsia"/>
                <w:b/>
                <w:lang w:eastAsia="pl-PL"/>
              </w:rPr>
              <w:t xml:space="preserve">Zapewnienie rozwoju infrastruktury szkoły w zakresie nauk matematyczno-przyrodniczych i cyfrowych </w:t>
            </w:r>
          </w:p>
          <w:p w:rsidR="00B357E1" w:rsidRPr="00B357E1" w:rsidRDefault="00B357E1" w:rsidP="00B357E1">
            <w:pPr>
              <w:spacing w:after="0" w:line="240" w:lineRule="auto"/>
              <w:rPr>
                <w:b/>
              </w:rPr>
            </w:pPr>
          </w:p>
        </w:tc>
        <w:tc>
          <w:tcPr>
            <w:tcW w:w="6378" w:type="dxa"/>
          </w:tcPr>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r w:rsidRPr="00B357E1">
              <w:rPr>
                <w:rFonts w:eastAsiaTheme="minorEastAsia"/>
                <w:lang w:eastAsia="pl-PL"/>
              </w:rPr>
              <w:lastRenderedPageBreak/>
              <w:t xml:space="preserve">W ramach tego kryterium weryfikowane jest czy projekt dotyczy zapewnienie rozwoju infrastruktury szkoły w zakresie nauk matematyczno-przyrodniczych i/lub cyfrowych (np. </w:t>
            </w:r>
            <w:r w:rsidRPr="00B357E1">
              <w:rPr>
                <w:rFonts w:ascii="Calibri" w:eastAsiaTheme="minorEastAsia" w:hAnsi="Calibri" w:cs="Calibri"/>
                <w:color w:val="000000"/>
                <w:lang w:eastAsia="pl-PL"/>
              </w:rPr>
              <w:t>wyposażenia w nowoczesny sprzęt i materiały dydaktyczne pracowni matematyczno-przyrodniczych i cyfrowych):</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10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Punkty te otrzymają projekty, które dotyczą wyłącznie zakupu wyposażenia do pracowni matematyczno-przyrodniczych i/lub cyfrowych i ewentualnie dostosowania/adaptacji sal na potrzeby zakupionego sprzętu/wyposażenia.</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lastRenderedPageBreak/>
              <w:t>Tak - jest to element projektu (ale nie jego główny cel) – 5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jc w:val="both"/>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4"/>
                <w:szCs w:val="24"/>
                <w:lang w:eastAsia="pl-PL"/>
              </w:rPr>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- 10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B357E1" w:rsidP="00B357E1">
            <w:r w:rsidRPr="00B357E1">
              <w:lastRenderedPageBreak/>
              <w:t>4.</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b/>
              </w:rPr>
            </w:pPr>
            <w:r w:rsidRPr="00B357E1">
              <w:rPr>
                <w:rFonts w:eastAsiaTheme="minorEastAsia"/>
                <w:b/>
                <w:lang w:eastAsia="pl-PL"/>
              </w:rPr>
              <w:t>Dostosowanie szkoły do pracy z uczniem o specjalnych potrzebach edukacyjnych</w:t>
            </w:r>
            <w:r w:rsidRPr="00B357E1">
              <w:rPr>
                <w:rFonts w:eastAsiaTheme="minorEastAsia"/>
                <w:b/>
                <w:vertAlign w:val="superscript"/>
                <w:lang w:eastAsia="pl-PL"/>
              </w:rPr>
              <w:footnoteReference w:id="4"/>
            </w:r>
          </w:p>
        </w:tc>
        <w:tc>
          <w:tcPr>
            <w:tcW w:w="6378" w:type="dxa"/>
          </w:tcPr>
          <w:p w:rsidR="00B357E1" w:rsidRPr="00B357E1" w:rsidRDefault="00B357E1" w:rsidP="00B357E1">
            <w:pPr>
              <w:spacing w:line="240" w:lineRule="auto"/>
              <w:jc w:val="both"/>
              <w:rPr>
                <w:rFonts w:eastAsiaTheme="minorEastAsia"/>
                <w:lang w:eastAsia="pl-PL"/>
              </w:rPr>
            </w:pPr>
            <w:r w:rsidRPr="00B357E1">
              <w:t xml:space="preserve">W ramach tego kryterium weryfikowane jest czy projekt dotyczy </w:t>
            </w:r>
            <w:r w:rsidRPr="00B357E1">
              <w:rPr>
                <w:rFonts w:eastAsiaTheme="minorEastAsia"/>
                <w:lang w:eastAsia="pl-PL"/>
              </w:rPr>
              <w:t>dostosowania szkoły do pracy z uczniem o specjalnych potrzebach edukacyjnych – (np. wyposażenia w sprzęt specjalistyczny i pomoce dydaktyczne do wspomagania rozwoju takich uczniów):</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główny cel projektu – 8 pkt.;</w:t>
            </w: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w:t>
            </w:r>
            <w:r w:rsidRPr="00B357E1">
              <w:rPr>
                <w:rFonts w:eastAsiaTheme="minorEastAsia"/>
                <w:lang w:eastAsia="pl-PL"/>
              </w:rPr>
              <w:lastRenderedPageBreak/>
              <w:t xml:space="preserve">sprzętu/wyposażenia).  </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Tak - jest to element projektu (ale nie jego główny cel) – 4 pkt.;</w:t>
            </w:r>
          </w:p>
          <w:p w:rsidR="00B357E1" w:rsidRPr="00B357E1" w:rsidRDefault="00B357E1" w:rsidP="00B357E1">
            <w:pPr>
              <w:ind w:left="720"/>
              <w:contextualSpacing/>
              <w:rPr>
                <w:rFonts w:eastAsiaTheme="minorEastAsia"/>
                <w:lang w:eastAsia="pl-PL"/>
              </w:rPr>
            </w:pPr>
          </w:p>
          <w:p w:rsidR="00B357E1" w:rsidRPr="00B357E1" w:rsidRDefault="00B357E1" w:rsidP="00B357E1">
            <w:pPr>
              <w:spacing w:line="240" w:lineRule="auto"/>
              <w:jc w:val="both"/>
              <w:rPr>
                <w:rFonts w:eastAsiaTheme="minorEastAsia"/>
                <w:lang w:eastAsia="pl-PL"/>
              </w:rPr>
            </w:pPr>
            <w:r w:rsidRPr="00B357E1">
              <w:rPr>
                <w:rFonts w:eastAsiaTheme="minorEastAsia"/>
                <w:lang w:eastAsia="pl-PL"/>
              </w:rPr>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357E1" w:rsidRPr="00B357E1" w:rsidRDefault="00B357E1" w:rsidP="00B357E1">
            <w:pPr>
              <w:numPr>
                <w:ilvl w:val="0"/>
                <w:numId w:val="40"/>
              </w:numPr>
              <w:spacing w:line="240" w:lineRule="auto"/>
              <w:contextualSpacing/>
              <w:jc w:val="both"/>
              <w:rPr>
                <w:rFonts w:eastAsiaTheme="minorEastAsia"/>
                <w:lang w:eastAsia="pl-PL"/>
              </w:rPr>
            </w:pPr>
            <w:r w:rsidRPr="00B357E1">
              <w:rPr>
                <w:rFonts w:eastAsiaTheme="minorEastAsia"/>
                <w:lang w:eastAsia="pl-PL"/>
              </w:rPr>
              <w:t>Nie – 0 pkt.</w:t>
            </w:r>
          </w:p>
          <w:p w:rsidR="00B357E1" w:rsidRPr="00B357E1" w:rsidRDefault="00B357E1" w:rsidP="00B357E1">
            <w:pPr>
              <w:spacing w:after="0" w:line="240" w:lineRule="auto"/>
              <w:contextualSpacing/>
              <w:jc w:val="both"/>
            </w:pP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- 8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cs="Arial"/>
              </w:rPr>
            </w:pPr>
            <w:r w:rsidRPr="00B357E1">
              <w:rPr>
                <w:rFonts w:cs="Arial"/>
              </w:rPr>
              <w:t>odrzucenia wniosku)</w:t>
            </w:r>
          </w:p>
        </w:tc>
      </w:tr>
      <w:tr w:rsidR="00B357E1" w:rsidRPr="00B357E1" w:rsidTr="0082547D">
        <w:trPr>
          <w:trHeight w:val="952"/>
        </w:trPr>
        <w:tc>
          <w:tcPr>
            <w:tcW w:w="567" w:type="dxa"/>
            <w:vAlign w:val="center"/>
          </w:tcPr>
          <w:p w:rsidR="00B357E1" w:rsidRPr="00B357E1" w:rsidRDefault="0094577F" w:rsidP="00B357E1">
            <w:pPr>
              <w:rPr>
                <w:rFonts w:eastAsiaTheme="minorEastAsia"/>
                <w:lang w:eastAsia="pl-PL"/>
              </w:rPr>
            </w:pPr>
            <w:r>
              <w:rPr>
                <w:rFonts w:eastAsiaTheme="minorEastAsia"/>
                <w:lang w:eastAsia="pl-PL"/>
              </w:rPr>
              <w:lastRenderedPageBreak/>
              <w:t>5</w:t>
            </w:r>
            <w:r w:rsidR="00B357E1" w:rsidRPr="00B357E1">
              <w:rPr>
                <w:rFonts w:eastAsiaTheme="minorEastAsia"/>
                <w:lang w:eastAsia="pl-PL"/>
              </w:rPr>
              <w:t>.</w:t>
            </w:r>
          </w:p>
        </w:tc>
        <w:tc>
          <w:tcPr>
            <w:tcW w:w="3686" w:type="dxa"/>
          </w:tcPr>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p>
          <w:p w:rsidR="00B357E1" w:rsidRPr="00B357E1" w:rsidRDefault="00B357E1" w:rsidP="00B357E1">
            <w:pPr>
              <w:spacing w:after="0" w:line="240" w:lineRule="auto"/>
              <w:rPr>
                <w:rFonts w:eastAsiaTheme="minorEastAsia"/>
                <w:b/>
                <w:lang w:eastAsia="pl-PL"/>
              </w:rPr>
            </w:pPr>
            <w:r w:rsidRPr="00B357E1">
              <w:rPr>
                <w:rFonts w:eastAsiaTheme="minorEastAsia"/>
                <w:b/>
                <w:lang w:eastAsia="pl-PL"/>
              </w:rPr>
              <w:t>Udostępnianie zakupionej infrastruktury pracowni innym szkołom/placówkom</w:t>
            </w:r>
          </w:p>
        </w:tc>
        <w:tc>
          <w:tcPr>
            <w:tcW w:w="6378" w:type="dxa"/>
          </w:tcPr>
          <w:p w:rsidR="00B357E1" w:rsidRPr="00B357E1" w:rsidRDefault="00B357E1" w:rsidP="00B357E1">
            <w:pPr>
              <w:spacing w:after="0" w:line="240" w:lineRule="auto"/>
              <w:jc w:val="both"/>
              <w:rPr>
                <w:rFonts w:eastAsiaTheme="minorEastAsia"/>
                <w:lang w:eastAsia="pl-PL"/>
              </w:rPr>
            </w:pPr>
            <w:r w:rsidRPr="00B357E1">
              <w:rPr>
                <w:rFonts w:eastAsiaTheme="minorEastAsia"/>
                <w:lang w:eastAsia="pl-PL"/>
              </w:rPr>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r w:rsidRPr="00B357E1">
              <w:rPr>
                <w:rFonts w:ascii="Calibri" w:eastAsiaTheme="minorEastAsia" w:hAnsi="Calibri" w:cs="Calibri"/>
                <w:color w:val="000000"/>
                <w:sz w:val="20"/>
                <w:szCs w:val="20"/>
                <w:lang w:eastAsia="pl-PL"/>
              </w:rPr>
              <w:t xml:space="preserve">Kryterium ma celu przyczynienie do współpracy w celu lepszego i efektywniejszego wykorzystania posiadanej bazy dydaktycznej. </w:t>
            </w:r>
          </w:p>
          <w:p w:rsidR="00B357E1" w:rsidRPr="00B357E1" w:rsidRDefault="00B357E1" w:rsidP="00B357E1">
            <w:pPr>
              <w:autoSpaceDE w:val="0"/>
              <w:autoSpaceDN w:val="0"/>
              <w:adjustRightInd w:val="0"/>
              <w:spacing w:after="0" w:line="240" w:lineRule="auto"/>
              <w:jc w:val="both"/>
              <w:rPr>
                <w:rFonts w:ascii="Calibri" w:eastAsiaTheme="minorEastAsia" w:hAnsi="Calibri" w:cs="Calibri"/>
                <w:color w:val="000000"/>
                <w:sz w:val="20"/>
                <w:szCs w:val="20"/>
                <w:lang w:eastAsia="pl-PL"/>
              </w:rPr>
            </w:pP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Tak – w projekcie założono udostępnianie całej sfinansowanej w ramach projektu infrastruktury pracowni - 4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Tak – w projekcie założono udostępnianie części sfinansowanej w ramach projektu infrastruktury pracowni - 2 pkt.;</w:t>
            </w:r>
          </w:p>
          <w:p w:rsidR="00B357E1" w:rsidRPr="00B357E1" w:rsidRDefault="00B357E1" w:rsidP="00B357E1">
            <w:pPr>
              <w:numPr>
                <w:ilvl w:val="0"/>
                <w:numId w:val="39"/>
              </w:numPr>
              <w:spacing w:after="0" w:line="240" w:lineRule="auto"/>
              <w:contextualSpacing/>
              <w:jc w:val="both"/>
              <w:rPr>
                <w:rFonts w:eastAsiaTheme="minorEastAsia"/>
                <w:lang w:eastAsia="pl-PL"/>
              </w:rPr>
            </w:pPr>
            <w:r w:rsidRPr="00B357E1">
              <w:rPr>
                <w:rFonts w:eastAsiaTheme="minorEastAsia"/>
                <w:lang w:eastAsia="pl-PL"/>
              </w:rPr>
              <w:t>Nie - 0 pkt.</w:t>
            </w:r>
          </w:p>
        </w:tc>
        <w:tc>
          <w:tcPr>
            <w:tcW w:w="3544" w:type="dxa"/>
          </w:tcPr>
          <w:p w:rsidR="00B357E1" w:rsidRPr="00B357E1" w:rsidRDefault="00B357E1" w:rsidP="00B357E1">
            <w:pPr>
              <w:snapToGrid w:val="0"/>
              <w:spacing w:after="0" w:line="240" w:lineRule="auto"/>
              <w:jc w:val="center"/>
              <w:rPr>
                <w:rFonts w:cs="Arial"/>
              </w:rPr>
            </w:pPr>
            <w:r w:rsidRPr="00B357E1">
              <w:rPr>
                <w:rFonts w:cs="Arial"/>
              </w:rPr>
              <w:lastRenderedPageBreak/>
              <w:t>Kryterium fakultatywne</w:t>
            </w:r>
          </w:p>
          <w:p w:rsidR="00B357E1" w:rsidRPr="00B357E1" w:rsidRDefault="00B357E1" w:rsidP="00B357E1">
            <w:pPr>
              <w:snapToGrid w:val="0"/>
              <w:spacing w:after="0" w:line="240" w:lineRule="auto"/>
              <w:jc w:val="center"/>
              <w:rPr>
                <w:rFonts w:cs="Arial"/>
              </w:rPr>
            </w:pPr>
            <w:r w:rsidRPr="00B357E1">
              <w:rPr>
                <w:rFonts w:cs="Arial"/>
              </w:rPr>
              <w:t>0 pkt - 4 pkt</w:t>
            </w:r>
          </w:p>
          <w:p w:rsidR="00B357E1" w:rsidRPr="00B357E1" w:rsidRDefault="00B357E1" w:rsidP="00B357E1">
            <w:pPr>
              <w:snapToGrid w:val="0"/>
              <w:spacing w:after="0" w:line="240" w:lineRule="auto"/>
              <w:jc w:val="center"/>
              <w:rPr>
                <w:rFonts w:cs="Arial"/>
              </w:rPr>
            </w:pPr>
          </w:p>
          <w:p w:rsidR="00B357E1" w:rsidRPr="00B357E1" w:rsidRDefault="00B357E1" w:rsidP="00B357E1">
            <w:pPr>
              <w:snapToGrid w:val="0"/>
              <w:spacing w:after="0" w:line="240" w:lineRule="auto"/>
              <w:jc w:val="center"/>
              <w:rPr>
                <w:rFonts w:cs="Arial"/>
              </w:rPr>
            </w:pPr>
            <w:r w:rsidRPr="00B357E1">
              <w:rPr>
                <w:rFonts w:cs="Arial"/>
              </w:rPr>
              <w:t>(0 punktów w kryterium nie oznacza</w:t>
            </w:r>
          </w:p>
          <w:p w:rsidR="00B357E1" w:rsidRPr="00B357E1" w:rsidRDefault="00B357E1" w:rsidP="00B357E1">
            <w:pPr>
              <w:snapToGrid w:val="0"/>
              <w:spacing w:after="0" w:line="240" w:lineRule="auto"/>
              <w:jc w:val="center"/>
              <w:rPr>
                <w:rFonts w:eastAsiaTheme="minorEastAsia" w:cs="Arial"/>
                <w:lang w:eastAsia="pl-PL"/>
              </w:rPr>
            </w:pPr>
            <w:r w:rsidRPr="00B357E1">
              <w:rPr>
                <w:rFonts w:cs="Arial"/>
              </w:rPr>
              <w:t>odrzucenia wniosku)</w:t>
            </w:r>
          </w:p>
        </w:tc>
      </w:tr>
      <w:tr w:rsidR="00B357E1" w:rsidRPr="00B357E1" w:rsidTr="0082547D">
        <w:trPr>
          <w:trHeight w:val="553"/>
        </w:trPr>
        <w:tc>
          <w:tcPr>
            <w:tcW w:w="10631" w:type="dxa"/>
            <w:gridSpan w:val="3"/>
            <w:vAlign w:val="center"/>
          </w:tcPr>
          <w:p w:rsidR="00B357E1" w:rsidRPr="00B357E1" w:rsidRDefault="00B357E1" w:rsidP="00B92A6B">
            <w:pPr>
              <w:jc w:val="right"/>
            </w:pPr>
            <w:r w:rsidRPr="00B357E1">
              <w:lastRenderedPageBreak/>
              <w:t xml:space="preserve">SUMA dla </w:t>
            </w:r>
            <w:r w:rsidR="00B92A6B">
              <w:t xml:space="preserve">ZIT </w:t>
            </w:r>
            <w:proofErr w:type="spellStart"/>
            <w:r w:rsidR="00B92A6B">
              <w:t>WroF</w:t>
            </w:r>
            <w:proofErr w:type="spellEnd"/>
            <w:r w:rsidRPr="00B357E1">
              <w:t xml:space="preserve"> </w:t>
            </w:r>
          </w:p>
        </w:tc>
        <w:tc>
          <w:tcPr>
            <w:tcW w:w="3544" w:type="dxa"/>
            <w:vAlign w:val="center"/>
          </w:tcPr>
          <w:p w:rsidR="00B357E1" w:rsidRPr="00B357E1" w:rsidRDefault="00B92A6B" w:rsidP="00B357E1">
            <w:r>
              <w:t xml:space="preserve"> 22</w:t>
            </w:r>
            <w:r w:rsidR="00B357E1" w:rsidRPr="00B357E1">
              <w:t xml:space="preserve"> pkt.</w:t>
            </w:r>
          </w:p>
        </w:tc>
      </w:tr>
    </w:tbl>
    <w:p w:rsidR="00281D54" w:rsidRDefault="00281D54" w:rsidP="00281D54"/>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sz w:val="24"/>
          <w:szCs w:val="24"/>
        </w:rPr>
      </w:pPr>
    </w:p>
    <w:p w:rsidR="0071126D" w:rsidRDefault="0071126D" w:rsidP="0071126D">
      <w:pPr>
        <w:ind w:right="411"/>
        <w:jc w:val="both"/>
        <w:rPr>
          <w:rFonts w:eastAsia="Calibri" w:cs="Arial"/>
        </w:rPr>
      </w:pPr>
    </w:p>
    <w:p w:rsidR="0071126D" w:rsidRDefault="0071126D" w:rsidP="0071126D">
      <w:pPr>
        <w:pStyle w:val="Nagwek1"/>
        <w:jc w:val="center"/>
        <w:rPr>
          <w:rFonts w:asciiTheme="minorHAnsi" w:eastAsia="Times New Roman" w:hAnsiTheme="minorHAnsi" w:cs="Tahoma"/>
          <w:color w:val="auto"/>
          <w:kern w:val="1"/>
        </w:rPr>
      </w:pPr>
      <w:r w:rsidRPr="004C0416">
        <w:rPr>
          <w:rFonts w:asciiTheme="minorHAnsi" w:eastAsia="Times New Roman" w:hAnsiTheme="minorHAnsi" w:cs="Tahoma"/>
          <w:color w:val="auto"/>
          <w:kern w:val="1"/>
        </w:rPr>
        <w:t>Kryteria oceny zgodności projektów ze Strategią ZIT</w:t>
      </w:r>
    </w:p>
    <w:p w:rsidR="0071126D" w:rsidRPr="00B729CA" w:rsidRDefault="0071126D" w:rsidP="0071126D"/>
    <w:p w:rsidR="0071126D" w:rsidRPr="0071126D" w:rsidRDefault="0071126D" w:rsidP="0071126D">
      <w:pPr>
        <w:ind w:right="411"/>
        <w:jc w:val="both"/>
        <w:rPr>
          <w:rFonts w:cs="Arial"/>
        </w:rPr>
      </w:pPr>
      <w:r w:rsidRPr="0071126D">
        <w:rPr>
          <w:rFonts w:eastAsia="Calibri" w:cs="Arial"/>
        </w:rPr>
        <w:t xml:space="preserve">Spełnienie kryteriów jest oceniane w określonej skali punktowej lub poprzez przypisanie wartości </w:t>
      </w:r>
      <w:r w:rsidRPr="0071126D">
        <w:rPr>
          <w:rFonts w:eastAsia="Calibri" w:cs="Arial"/>
          <w:i/>
        </w:rPr>
        <w:t xml:space="preserve">tak </w:t>
      </w:r>
      <w:r w:rsidRPr="0071126D">
        <w:rPr>
          <w:rFonts w:eastAsia="Calibri" w:cs="Arial"/>
        </w:rPr>
        <w:t xml:space="preserve">lub </w:t>
      </w:r>
      <w:r w:rsidRPr="0071126D">
        <w:rPr>
          <w:rFonts w:eastAsia="Calibri" w:cs="Arial"/>
          <w:i/>
        </w:rPr>
        <w:t xml:space="preserve">nie. </w:t>
      </w:r>
      <w:r w:rsidRPr="0071126D">
        <w:rPr>
          <w:rFonts w:eastAsia="Calibri" w:cs="Arial"/>
        </w:rPr>
        <w:t>Kryteria są weryfikowane na podstawie zapisów wniosku o dofinansowanie projektu.</w:t>
      </w:r>
      <w:r w:rsidRPr="0071126D">
        <w:rPr>
          <w:rFonts w:cs="Arial"/>
        </w:rPr>
        <w:t xml:space="preserve"> Nie wyklucza to wykorzystania w ocenie spełnienia kryteriów informacji udzielonych przez Wnioskodawcę lub pozyskanych na temat Wnioskodawcy lub projektu.</w:t>
      </w:r>
    </w:p>
    <w:p w:rsidR="0071126D" w:rsidRPr="0071126D" w:rsidRDefault="0071126D" w:rsidP="0071126D">
      <w:pPr>
        <w:spacing w:line="240" w:lineRule="auto"/>
        <w:ind w:right="411"/>
        <w:jc w:val="both"/>
        <w:rPr>
          <w:rFonts w:cs="Arial"/>
          <w:kern w:val="1"/>
        </w:rPr>
      </w:pPr>
      <w:r w:rsidRPr="0071126D">
        <w:rPr>
          <w:rFonts w:cs="Arial"/>
          <w:kern w:val="1"/>
        </w:rPr>
        <w:t>Założenia ogólne: liczba możliwych do zdobycia punktów została określona w tabelach poniżej. Ostatecznie będzie stanowić 50% wszystkich możliwych do zdobycia punktów podczas całego procesu oceny.</w:t>
      </w:r>
    </w:p>
    <w:p w:rsidR="0071126D" w:rsidRPr="0071126D" w:rsidRDefault="0071126D" w:rsidP="0071126D">
      <w:pPr>
        <w:spacing w:line="240" w:lineRule="auto"/>
        <w:jc w:val="center"/>
        <w:rPr>
          <w:rFonts w:cs="Tahoma"/>
          <w:b/>
          <w:kern w:val="1"/>
          <w:u w:val="single"/>
        </w:rPr>
      </w:pPr>
      <w:bookmarkStart w:id="4" w:name="_Toc425495078"/>
      <w:bookmarkEnd w:id="4"/>
      <w:r w:rsidRPr="0071126D">
        <w:rPr>
          <w:rFonts w:cs="Tahoma"/>
          <w:b/>
          <w:kern w:val="1"/>
          <w:u w:val="single"/>
        </w:rPr>
        <w:t>I sekcja – ocena ogólna</w:t>
      </w:r>
    </w:p>
    <w:p w:rsidR="0071126D" w:rsidRPr="0071126D" w:rsidRDefault="0071126D" w:rsidP="0071126D">
      <w:pPr>
        <w:spacing w:line="240" w:lineRule="auto"/>
        <w:jc w:val="both"/>
        <w:rPr>
          <w:rFonts w:cs="Tahoma"/>
          <w:b/>
          <w:kern w:val="1"/>
          <w:u w:val="single"/>
        </w:rPr>
      </w:pPr>
    </w:p>
    <w:tbl>
      <w:tblPr>
        <w:tblW w:w="146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14"/>
        <w:gridCol w:w="555"/>
        <w:gridCol w:w="1407"/>
        <w:gridCol w:w="2846"/>
        <w:gridCol w:w="283"/>
        <w:gridCol w:w="172"/>
        <w:gridCol w:w="2658"/>
        <w:gridCol w:w="1565"/>
        <w:gridCol w:w="81"/>
      </w:tblGrid>
      <w:tr w:rsidR="0071126D" w:rsidRPr="0071126D" w:rsidTr="000F66C9">
        <w:tc>
          <w:tcPr>
            <w:tcW w:w="1701"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r w:rsidRPr="0071126D">
              <w:rPr>
                <w:rFonts w:cs="Arial"/>
                <w:b/>
                <w:kern w:val="1"/>
              </w:rPr>
              <w:t>Lp.</w:t>
            </w:r>
          </w:p>
        </w:tc>
        <w:tc>
          <w:tcPr>
            <w:tcW w:w="3414"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r w:rsidRPr="0071126D">
              <w:rPr>
                <w:rFonts w:cs="Arial"/>
                <w:b/>
                <w:kern w:val="1"/>
              </w:rPr>
              <w:t>Nazwa kryterium</w:t>
            </w:r>
          </w:p>
        </w:tc>
        <w:tc>
          <w:tcPr>
            <w:tcW w:w="5263" w:type="dxa"/>
            <w:gridSpan w:val="5"/>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b/>
                <w:kern w:val="1"/>
              </w:rPr>
            </w:pPr>
            <w:r w:rsidRPr="0071126D">
              <w:rPr>
                <w:rFonts w:cs="Arial"/>
                <w:b/>
                <w:kern w:val="1"/>
              </w:rPr>
              <w:t>Definicja kryterium</w:t>
            </w:r>
          </w:p>
          <w:p w:rsidR="0071126D" w:rsidRPr="0071126D" w:rsidRDefault="0071126D" w:rsidP="0071126D">
            <w:pPr>
              <w:spacing w:line="240" w:lineRule="auto"/>
              <w:jc w:val="both"/>
              <w:rPr>
                <w:rFonts w:cs="Arial"/>
                <w:b/>
                <w:kern w:val="1"/>
              </w:rPr>
            </w:pPr>
          </w:p>
        </w:tc>
        <w:tc>
          <w:tcPr>
            <w:tcW w:w="2658"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r w:rsidRPr="0071126D">
              <w:rPr>
                <w:rFonts w:cs="Arial"/>
                <w:b/>
                <w:kern w:val="1"/>
              </w:rPr>
              <w:t>Opis znaczenia kryterium</w:t>
            </w:r>
          </w:p>
        </w:tc>
        <w:tc>
          <w:tcPr>
            <w:tcW w:w="1646" w:type="dxa"/>
            <w:gridSpan w:val="2"/>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r w:rsidRPr="0071126D">
              <w:rPr>
                <w:rFonts w:cs="Arial"/>
                <w:b/>
                <w:kern w:val="1"/>
              </w:rPr>
              <w:t>Waga kryterium %</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1</w:t>
            </w:r>
          </w:p>
        </w:tc>
        <w:tc>
          <w:tcPr>
            <w:tcW w:w="3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Ocena zgodności projektu ze Strategią ZIT</w:t>
            </w:r>
          </w:p>
        </w:tc>
        <w:tc>
          <w:tcPr>
            <w:tcW w:w="52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Weryfikacja, czy projekt wpisuje się w Strategię ZIT WrOF</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TAK/NIE</w:t>
            </w:r>
          </w:p>
          <w:p w:rsidR="0071126D" w:rsidRPr="0071126D" w:rsidRDefault="0071126D" w:rsidP="0071126D">
            <w:pPr>
              <w:spacing w:line="240" w:lineRule="auto"/>
              <w:jc w:val="both"/>
              <w:rPr>
                <w:rFonts w:cs="Arial"/>
                <w:b/>
                <w:kern w:val="1"/>
              </w:rPr>
            </w:pPr>
            <w:r w:rsidRPr="0071126D">
              <w:rPr>
                <w:rFonts w:cs="Arial"/>
                <w:b/>
                <w:kern w:val="1"/>
              </w:rPr>
              <w:t xml:space="preserve">Kryterium obligatoryjne (kluczowe) – niespełnienie oznacza odrzucenia </w:t>
            </w:r>
            <w:r w:rsidRPr="0071126D">
              <w:rPr>
                <w:rFonts w:cs="Arial"/>
                <w:b/>
                <w:kern w:val="1"/>
              </w:rPr>
              <w:lastRenderedPageBreak/>
              <w:t xml:space="preserve">wniosku </w:t>
            </w:r>
          </w:p>
        </w:tc>
        <w:tc>
          <w:tcPr>
            <w:tcW w:w="1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lastRenderedPageBreak/>
              <w:t>n/d</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p>
        </w:tc>
        <w:tc>
          <w:tcPr>
            <w:tcW w:w="3414"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p>
        </w:tc>
        <w:tc>
          <w:tcPr>
            <w:tcW w:w="5263" w:type="dxa"/>
            <w:gridSpan w:val="5"/>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kern w:val="1"/>
              </w:rPr>
            </w:pPr>
            <w:r w:rsidRPr="0071126D">
              <w:rPr>
                <w:rFonts w:cs="Arial"/>
                <w:kern w:val="1"/>
              </w:rPr>
              <w:t>W szczególności, czy:</w:t>
            </w:r>
          </w:p>
          <w:p w:rsidR="0071126D" w:rsidRPr="0071126D" w:rsidRDefault="0071126D" w:rsidP="0071126D">
            <w:pPr>
              <w:pStyle w:val="Akapitzlist"/>
              <w:numPr>
                <w:ilvl w:val="3"/>
                <w:numId w:val="43"/>
              </w:numPr>
              <w:spacing w:before="200" w:after="0" w:line="240" w:lineRule="auto"/>
              <w:ind w:left="321"/>
              <w:contextualSpacing w:val="0"/>
              <w:jc w:val="both"/>
              <w:rPr>
                <w:rFonts w:cs="Arial"/>
                <w:kern w:val="1"/>
              </w:rPr>
            </w:pPr>
            <w:r w:rsidRPr="0071126D">
              <w:rPr>
                <w:rFonts w:cs="Arial"/>
                <w:kern w:val="1"/>
              </w:rPr>
              <w:t>wnioskodawcy realizują projekt na obszarze ZIT WrOF;</w:t>
            </w:r>
          </w:p>
          <w:p w:rsidR="0071126D" w:rsidRPr="0071126D" w:rsidRDefault="0071126D" w:rsidP="0071126D">
            <w:pPr>
              <w:pStyle w:val="Akapitzlist"/>
              <w:numPr>
                <w:ilvl w:val="3"/>
                <w:numId w:val="43"/>
              </w:numPr>
              <w:spacing w:before="200" w:after="0" w:line="240" w:lineRule="auto"/>
              <w:ind w:left="321"/>
              <w:contextualSpacing w:val="0"/>
              <w:jc w:val="both"/>
              <w:rPr>
                <w:rFonts w:cs="Arial"/>
                <w:kern w:val="1"/>
              </w:rPr>
            </w:pPr>
            <w:r w:rsidRPr="0071126D">
              <w:rPr>
                <w:rFonts w:cs="Arial"/>
                <w:kern w:val="1"/>
              </w:rPr>
              <w:t xml:space="preserve">proponowane działania są spójne z celami,  priorytetami i działaniami opisanymi w Strategii ZIT WrOF </w:t>
            </w:r>
          </w:p>
          <w:p w:rsidR="0071126D" w:rsidRPr="0071126D" w:rsidRDefault="0071126D" w:rsidP="0071126D">
            <w:pPr>
              <w:spacing w:line="240" w:lineRule="auto"/>
              <w:jc w:val="both"/>
              <w:rPr>
                <w:rFonts w:cs="Arial"/>
                <w:kern w:val="1"/>
              </w:rPr>
            </w:pPr>
            <w:r w:rsidRPr="0071126D">
              <w:rPr>
                <w:rFonts w:cs="Arial"/>
                <w:kern w:val="1"/>
              </w:rPr>
              <w:t xml:space="preserve"> </w:t>
            </w:r>
          </w:p>
        </w:tc>
        <w:tc>
          <w:tcPr>
            <w:tcW w:w="2658" w:type="dxa"/>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kern w:val="1"/>
              </w:rPr>
            </w:pPr>
          </w:p>
        </w:tc>
        <w:tc>
          <w:tcPr>
            <w:tcW w:w="1646" w:type="dxa"/>
            <w:gridSpan w:val="2"/>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2</w:t>
            </w:r>
          </w:p>
        </w:tc>
        <w:tc>
          <w:tcPr>
            <w:tcW w:w="3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Poprawność doboru wskaźników</w:t>
            </w:r>
          </w:p>
        </w:tc>
        <w:tc>
          <w:tcPr>
            <w:tcW w:w="52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W ramach kryterium będzie sprawdzane czy wybrane wskaźniki produktu i rezultatu odzwierciedlają zakres rzeczowy projektu, a założone wartości są realne do osiągnięcia (nie zostały sztucznie zawyżone lub zaniżone).</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TAK/NIE/</w:t>
            </w:r>
            <w:r w:rsidRPr="0071126D">
              <w:rPr>
                <w:rFonts w:cs="Arial"/>
                <w:b/>
                <w:strike/>
                <w:kern w:val="22"/>
              </w:rPr>
              <w:t>NIE DOTYCZY</w:t>
            </w:r>
          </w:p>
          <w:p w:rsidR="0071126D" w:rsidRPr="0071126D" w:rsidRDefault="0071126D" w:rsidP="0071126D">
            <w:pPr>
              <w:spacing w:line="240" w:lineRule="auto"/>
              <w:jc w:val="both"/>
              <w:rPr>
                <w:rFonts w:cs="Arial"/>
                <w:b/>
                <w:kern w:val="1"/>
              </w:rPr>
            </w:pPr>
            <w:r w:rsidRPr="0071126D">
              <w:rPr>
                <w:rFonts w:cs="Arial"/>
                <w:b/>
                <w:kern w:val="1"/>
              </w:rPr>
              <w:t>Kryterium obligatoryjne (kluczowe) – niespełnienie oznacza odrzucenia wniosku</w:t>
            </w:r>
          </w:p>
        </w:tc>
        <w:tc>
          <w:tcPr>
            <w:tcW w:w="1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n/d</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p>
        </w:tc>
        <w:tc>
          <w:tcPr>
            <w:tcW w:w="3414" w:type="dxa"/>
            <w:tcBorders>
              <w:top w:val="single" w:sz="4" w:space="0" w:color="auto"/>
              <w:left w:val="single" w:sz="4" w:space="0" w:color="auto"/>
              <w:bottom w:val="single" w:sz="4" w:space="0" w:color="auto"/>
              <w:right w:val="single" w:sz="4" w:space="0" w:color="auto"/>
            </w:tcBorders>
            <w:hideMark/>
          </w:tcPr>
          <w:p w:rsidR="0071126D" w:rsidRPr="0071126D" w:rsidRDefault="0071126D" w:rsidP="0071126D">
            <w:pPr>
              <w:spacing w:line="240" w:lineRule="auto"/>
              <w:jc w:val="both"/>
              <w:rPr>
                <w:rFonts w:cs="Arial"/>
                <w:b/>
                <w:kern w:val="1"/>
              </w:rPr>
            </w:pPr>
          </w:p>
        </w:tc>
        <w:tc>
          <w:tcPr>
            <w:tcW w:w="5263" w:type="dxa"/>
            <w:gridSpan w:val="5"/>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kern w:val="1"/>
              </w:rPr>
            </w:pPr>
            <w:r w:rsidRPr="0071126D">
              <w:rPr>
                <w:rFonts w:cs="Arial"/>
                <w:kern w:val="1"/>
              </w:rPr>
              <w:t>Kryterium dotyczy wyłącznie wskaźników zapisanych w Strategii ZIT wynikających z Porozumienia</w:t>
            </w:r>
            <w:r w:rsidRPr="0071126D">
              <w:rPr>
                <w:rStyle w:val="Odwoanieprzypisudolnego"/>
                <w:rFonts w:cs="Arial"/>
                <w:kern w:val="1"/>
              </w:rPr>
              <w:footnoteReference w:id="5"/>
            </w:r>
            <w:r w:rsidRPr="0071126D">
              <w:rPr>
                <w:rFonts w:cs="Arial"/>
                <w:kern w:val="1"/>
              </w:rPr>
              <w:t>.</w:t>
            </w:r>
          </w:p>
          <w:p w:rsidR="0071126D" w:rsidRPr="0071126D" w:rsidRDefault="0071126D" w:rsidP="0071126D">
            <w:pPr>
              <w:spacing w:line="240" w:lineRule="auto"/>
              <w:jc w:val="both"/>
              <w:rPr>
                <w:rFonts w:cs="Arial"/>
                <w:kern w:val="1"/>
              </w:rPr>
            </w:pPr>
            <w:r w:rsidRPr="0071126D">
              <w:rPr>
                <w:rFonts w:cs="Arial"/>
                <w:kern w:val="1"/>
              </w:rPr>
              <w:t>Kryterium dotyczy wyłącznie projektów, które realizują wskaźniki, dla których w Porozumieniu określono wartości docelowe:</w:t>
            </w:r>
          </w:p>
          <w:p w:rsidR="0071126D" w:rsidRPr="0071126D" w:rsidRDefault="0071126D" w:rsidP="0071126D">
            <w:pPr>
              <w:spacing w:line="240" w:lineRule="auto"/>
              <w:ind w:left="164" w:hanging="164"/>
              <w:jc w:val="both"/>
              <w:rPr>
                <w:rFonts w:cs="Arial"/>
                <w:kern w:val="1"/>
              </w:rPr>
            </w:pPr>
            <w:r w:rsidRPr="0071126D">
              <w:rPr>
                <w:rFonts w:cs="Arial"/>
                <w:kern w:val="1"/>
              </w:rPr>
              <w:t>- Liczba miejsc w objętej wsparciem infrastrukturze    w zakresie opieki nad dziećmi lub infrastrukturze edukacyjnej;</w:t>
            </w:r>
          </w:p>
          <w:p w:rsidR="0071126D" w:rsidRPr="0071126D" w:rsidRDefault="0071126D" w:rsidP="0071126D">
            <w:pPr>
              <w:spacing w:line="240" w:lineRule="auto"/>
              <w:ind w:left="164" w:hanging="164"/>
              <w:jc w:val="both"/>
              <w:rPr>
                <w:rFonts w:cs="Arial"/>
                <w:kern w:val="1"/>
              </w:rPr>
            </w:pPr>
            <w:r w:rsidRPr="0071126D">
              <w:rPr>
                <w:rFonts w:cs="Arial"/>
                <w:kern w:val="1"/>
              </w:rPr>
              <w:lastRenderedPageBreak/>
              <w:t xml:space="preserve">- Liczba wspartych obiektów infrastruktury   edukacji ogólnej; </w:t>
            </w:r>
          </w:p>
          <w:p w:rsidR="0071126D" w:rsidRPr="0071126D" w:rsidRDefault="0071126D" w:rsidP="0071126D">
            <w:pPr>
              <w:spacing w:line="240" w:lineRule="auto"/>
              <w:ind w:left="164" w:hanging="164"/>
              <w:jc w:val="both"/>
              <w:rPr>
                <w:rFonts w:cs="Arial"/>
                <w:kern w:val="1"/>
              </w:rPr>
            </w:pPr>
            <w:r w:rsidRPr="0071126D">
              <w:rPr>
                <w:rFonts w:cs="Arial"/>
                <w:kern w:val="1"/>
              </w:rPr>
              <w:t>- Liczba użytkowników infrastruktury edukacyjnej wspartej w programie;</w:t>
            </w:r>
          </w:p>
          <w:p w:rsidR="0071126D" w:rsidRPr="0071126D" w:rsidRDefault="0071126D" w:rsidP="0071126D">
            <w:pPr>
              <w:spacing w:line="240" w:lineRule="auto"/>
              <w:ind w:left="318" w:hanging="284"/>
              <w:jc w:val="both"/>
              <w:rPr>
                <w:rFonts w:cs="Arial"/>
                <w:kern w:val="1"/>
              </w:rPr>
            </w:pPr>
          </w:p>
        </w:tc>
        <w:tc>
          <w:tcPr>
            <w:tcW w:w="2658" w:type="dxa"/>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kern w:val="1"/>
              </w:rPr>
            </w:pPr>
            <w:r w:rsidRPr="0071126D">
              <w:rPr>
                <w:rFonts w:cs="Arial"/>
                <w:kern w:val="1"/>
              </w:rPr>
              <w:lastRenderedPageBreak/>
              <w:t xml:space="preserve"> </w:t>
            </w:r>
          </w:p>
        </w:tc>
        <w:tc>
          <w:tcPr>
            <w:tcW w:w="1646" w:type="dxa"/>
            <w:gridSpan w:val="2"/>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lastRenderedPageBreak/>
              <w:t>3</w:t>
            </w:r>
          </w:p>
        </w:tc>
        <w:tc>
          <w:tcPr>
            <w:tcW w:w="3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Wpływ projektu na realizację Strategii ZIT</w:t>
            </w:r>
          </w:p>
        </w:tc>
        <w:tc>
          <w:tcPr>
            <w:tcW w:w="52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w:t>
            </w:r>
            <w:r w:rsidRPr="0071126D">
              <w:rPr>
                <w:rFonts w:cs="Arial"/>
                <w:b/>
                <w:kern w:val="1"/>
              </w:rPr>
              <w:t xml:space="preserve">. Ocena w tym aspekcie będzie opisowa i każdorazowo będzie zawierała uzasadnienie dla przyznanej liczby punktów. </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Kryterium punktowe</w:t>
            </w:r>
          </w:p>
          <w:p w:rsidR="0071126D" w:rsidRPr="0071126D" w:rsidRDefault="0071126D" w:rsidP="0071126D">
            <w:pPr>
              <w:spacing w:line="240" w:lineRule="auto"/>
              <w:jc w:val="both"/>
              <w:rPr>
                <w:rFonts w:cs="Arial"/>
                <w:b/>
                <w:kern w:val="1"/>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max 50%                 (22 pkt)</w:t>
            </w:r>
          </w:p>
        </w:tc>
      </w:tr>
      <w:tr w:rsidR="0071126D" w:rsidRPr="0071126D" w:rsidTr="000F66C9">
        <w:trPr>
          <w:trHeight w:val="5376"/>
        </w:trPr>
        <w:tc>
          <w:tcPr>
            <w:tcW w:w="1701" w:type="dxa"/>
            <w:tcBorders>
              <w:top w:val="single" w:sz="4" w:space="0" w:color="auto"/>
              <w:left w:val="single" w:sz="4" w:space="0" w:color="auto"/>
              <w:right w:val="single" w:sz="4" w:space="0" w:color="auto"/>
            </w:tcBorders>
            <w:shd w:val="clear" w:color="auto" w:fill="auto"/>
            <w:hideMark/>
          </w:tcPr>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r w:rsidRPr="0071126D">
              <w:rPr>
                <w:rFonts w:cs="Arial"/>
                <w:kern w:val="1"/>
              </w:rPr>
              <w:t>3.1</w:t>
            </w:r>
          </w:p>
          <w:p w:rsidR="0071126D" w:rsidRPr="0071126D" w:rsidRDefault="0071126D" w:rsidP="0071126D">
            <w:pPr>
              <w:spacing w:line="240" w:lineRule="auto"/>
              <w:ind w:right="-109"/>
              <w:jc w:val="both"/>
              <w:rPr>
                <w:rFonts w:cs="Arial"/>
                <w:kern w:val="1"/>
              </w:rPr>
            </w:pPr>
          </w:p>
        </w:tc>
        <w:tc>
          <w:tcPr>
            <w:tcW w:w="3414" w:type="dxa"/>
            <w:tcBorders>
              <w:top w:val="single" w:sz="4" w:space="0" w:color="auto"/>
              <w:left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jc w:val="both"/>
              <w:rPr>
                <w:rFonts w:cs="Arial"/>
                <w:kern w:val="1"/>
              </w:rPr>
            </w:pPr>
            <w:r w:rsidRPr="0071126D">
              <w:rPr>
                <w:rFonts w:cs="Arial"/>
                <w:kern w:val="1"/>
              </w:rPr>
              <w:t>Czy projekt przyczynia się do zminimalizowania wiodącego problemu zdiagnozowanego w Strategii ZIT WrOF</w:t>
            </w:r>
          </w:p>
        </w:tc>
        <w:tc>
          <w:tcPr>
            <w:tcW w:w="5263" w:type="dxa"/>
            <w:gridSpan w:val="5"/>
            <w:tcBorders>
              <w:top w:val="single" w:sz="4" w:space="0" w:color="auto"/>
              <w:left w:val="single" w:sz="4" w:space="0" w:color="auto"/>
              <w:right w:val="single" w:sz="4" w:space="0" w:color="auto"/>
            </w:tcBorders>
            <w:shd w:val="clear" w:color="auto" w:fill="auto"/>
            <w:hideMark/>
          </w:tcPr>
          <w:p w:rsidR="0071126D" w:rsidRPr="0071126D" w:rsidRDefault="0071126D" w:rsidP="0071126D">
            <w:pPr>
              <w:autoSpaceDE w:val="0"/>
              <w:autoSpaceDN w:val="0"/>
              <w:adjustRightInd w:val="0"/>
              <w:jc w:val="both"/>
              <w:rPr>
                <w:rFonts w:cs="Arial"/>
              </w:rPr>
            </w:pPr>
          </w:p>
          <w:p w:rsidR="0071126D" w:rsidRPr="0071126D" w:rsidRDefault="0071126D" w:rsidP="0071126D">
            <w:pPr>
              <w:autoSpaceDE w:val="0"/>
              <w:autoSpaceDN w:val="0"/>
              <w:adjustRightInd w:val="0"/>
              <w:jc w:val="both"/>
              <w:rPr>
                <w:rFonts w:cs="Arial"/>
              </w:rPr>
            </w:pPr>
            <w:r w:rsidRPr="0071126D">
              <w:rPr>
                <w:rFonts w:cs="Arial"/>
              </w:rPr>
              <w:t xml:space="preserve">Strategia ZIT WrOF wskazuje na konieczność podjęcia działań mających na celu wsparcie szkolnictwa ponadgimnazjalnego, szczególnie w zakresie polepszenia warunków kształcenia. Cel ten będzie realizowany poprzez rozbudowę, modernizację i budowę nowej infrastruktury oraz doposażenie szkół i placówek w obszaru WrOF.  </w:t>
            </w:r>
          </w:p>
          <w:p w:rsidR="0071126D" w:rsidRPr="0071126D" w:rsidRDefault="0071126D" w:rsidP="0071126D">
            <w:pPr>
              <w:autoSpaceDE w:val="0"/>
              <w:autoSpaceDN w:val="0"/>
              <w:adjustRightInd w:val="0"/>
              <w:jc w:val="both"/>
              <w:rPr>
                <w:rFonts w:cs="Arial"/>
              </w:rPr>
            </w:pPr>
            <w:r w:rsidRPr="0071126D">
              <w:rPr>
                <w:rFonts w:cs="Arial"/>
              </w:rPr>
              <w:t xml:space="preserve">W ramach kryterium </w:t>
            </w:r>
            <w:r w:rsidRPr="0071126D">
              <w:rPr>
                <w:rFonts w:cs="Arial"/>
                <w:kern w:val="1"/>
              </w:rPr>
              <w:t xml:space="preserve">ocenie będzie podlegać wpływ zaproponowanego projektu na poprawę sytuacji w zdiagnozowanych problemach odnoszących się do obszaru szkolnictwa ponadgimnazjalnego, w szczególności do polepszenia warunków kształcenia na wspomnianym szczeblu edukacji. </w:t>
            </w:r>
            <w:r w:rsidRPr="0071126D">
              <w:rPr>
                <w:rFonts w:cs="Arial"/>
              </w:rPr>
              <w:t>Przy ocenie projektu będzie brany pod uwagę jego wpływ na poprawę sytuacji w zdiagnozowanym problemie wiodącym.</w:t>
            </w:r>
          </w:p>
          <w:p w:rsidR="0071126D" w:rsidRPr="0071126D" w:rsidRDefault="0071126D" w:rsidP="0071126D">
            <w:pPr>
              <w:autoSpaceDE w:val="0"/>
              <w:autoSpaceDN w:val="0"/>
              <w:adjustRightInd w:val="0"/>
              <w:jc w:val="both"/>
              <w:rPr>
                <w:rFonts w:cs="Arial"/>
              </w:rPr>
            </w:pPr>
          </w:p>
        </w:tc>
        <w:tc>
          <w:tcPr>
            <w:tcW w:w="2658" w:type="dxa"/>
            <w:tcBorders>
              <w:top w:val="single" w:sz="4" w:space="0" w:color="auto"/>
              <w:left w:val="single" w:sz="4" w:space="0" w:color="auto"/>
              <w:right w:val="single" w:sz="4" w:space="0" w:color="auto"/>
            </w:tcBorders>
          </w:tcPr>
          <w:p w:rsidR="0071126D" w:rsidRPr="0071126D" w:rsidRDefault="0071126D" w:rsidP="0071126D">
            <w:pPr>
              <w:pStyle w:val="Akapitzlist"/>
              <w:numPr>
                <w:ilvl w:val="0"/>
                <w:numId w:val="44"/>
              </w:numPr>
              <w:spacing w:before="200" w:after="0"/>
              <w:ind w:left="460" w:hanging="283"/>
              <w:contextualSpacing w:val="0"/>
              <w:jc w:val="both"/>
              <w:rPr>
                <w:rFonts w:cs="Arial"/>
                <w:b/>
                <w:kern w:val="1"/>
              </w:rPr>
            </w:pPr>
            <w:r w:rsidRPr="0071126D">
              <w:rPr>
                <w:rFonts w:cs="Arial"/>
              </w:rPr>
              <w:t xml:space="preserve">projekt </w:t>
            </w:r>
            <w:r w:rsidRPr="0071126D">
              <w:rPr>
                <w:rFonts w:cs="Arial"/>
                <w:b/>
                <w:kern w:val="1"/>
              </w:rPr>
              <w:t>przyczynia się</w:t>
            </w:r>
            <w:r w:rsidRPr="0071126D">
              <w:rPr>
                <w:rFonts w:cs="Arial"/>
                <w:kern w:val="1"/>
              </w:rPr>
              <w:t xml:space="preserve"> do zminimalizowania wiodącego problemu zdiagnozowanego w Strategii ZIT WrOF</w:t>
            </w:r>
            <w:r w:rsidRPr="0071126D">
              <w:rPr>
                <w:rFonts w:cs="Arial"/>
              </w:rPr>
              <w:t xml:space="preserve">  - 10 pkt.</w:t>
            </w:r>
          </w:p>
          <w:p w:rsidR="0071126D" w:rsidRPr="0071126D" w:rsidRDefault="0071126D" w:rsidP="0071126D">
            <w:pPr>
              <w:pStyle w:val="Akapitzlist"/>
              <w:numPr>
                <w:ilvl w:val="0"/>
                <w:numId w:val="44"/>
              </w:numPr>
              <w:pBdr>
                <w:bottom w:val="single" w:sz="6" w:space="1" w:color="auto"/>
              </w:pBdr>
              <w:spacing w:before="200" w:after="0"/>
              <w:ind w:left="460" w:hanging="283"/>
              <w:contextualSpacing w:val="0"/>
              <w:jc w:val="both"/>
              <w:rPr>
                <w:rFonts w:cs="Arial"/>
                <w:b/>
                <w:kern w:val="1"/>
              </w:rPr>
            </w:pPr>
            <w:r w:rsidRPr="0071126D">
              <w:rPr>
                <w:rFonts w:cs="Arial"/>
              </w:rPr>
              <w:t xml:space="preserve">projekt </w:t>
            </w:r>
            <w:r w:rsidRPr="0071126D">
              <w:rPr>
                <w:rFonts w:cs="Arial"/>
                <w:b/>
              </w:rPr>
              <w:t xml:space="preserve">nie </w:t>
            </w:r>
            <w:r w:rsidRPr="0071126D">
              <w:rPr>
                <w:rFonts w:cs="Arial"/>
                <w:b/>
                <w:kern w:val="1"/>
              </w:rPr>
              <w:t>przyczynia się</w:t>
            </w:r>
            <w:r w:rsidRPr="0071126D">
              <w:rPr>
                <w:rFonts w:cs="Arial"/>
                <w:kern w:val="1"/>
              </w:rPr>
              <w:t xml:space="preserve"> do zminimalizowania wiodącego problemu zdiagnozowanego w Strategii ZIT WrOF</w:t>
            </w:r>
            <w:r w:rsidRPr="0071126D">
              <w:rPr>
                <w:rFonts w:cs="Arial"/>
              </w:rPr>
              <w:t xml:space="preserve">  - 0  pkt.</w:t>
            </w:r>
          </w:p>
        </w:tc>
        <w:tc>
          <w:tcPr>
            <w:tcW w:w="1646" w:type="dxa"/>
            <w:gridSpan w:val="2"/>
            <w:tcBorders>
              <w:top w:val="single" w:sz="4" w:space="0" w:color="auto"/>
              <w:left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max. 10 pkt.</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p>
          <w:p w:rsidR="0071126D" w:rsidRPr="0071126D" w:rsidRDefault="0071126D" w:rsidP="0071126D">
            <w:pPr>
              <w:spacing w:line="240" w:lineRule="auto"/>
              <w:ind w:right="-109"/>
              <w:jc w:val="both"/>
              <w:rPr>
                <w:rFonts w:cs="Arial"/>
                <w:kern w:val="1"/>
              </w:rPr>
            </w:pPr>
            <w:r w:rsidRPr="0071126D">
              <w:rPr>
                <w:rFonts w:cs="Arial"/>
                <w:kern w:val="1"/>
              </w:rPr>
              <w:lastRenderedPageBreak/>
              <w:t>3.2</w:t>
            </w:r>
          </w:p>
        </w:tc>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rPr>
            </w:pPr>
          </w:p>
          <w:p w:rsidR="0071126D" w:rsidRPr="0071126D" w:rsidRDefault="0071126D" w:rsidP="0071126D">
            <w:pPr>
              <w:spacing w:line="240" w:lineRule="auto"/>
              <w:jc w:val="both"/>
              <w:rPr>
                <w:rFonts w:cs="Arial"/>
              </w:rPr>
            </w:pPr>
          </w:p>
          <w:p w:rsidR="0071126D" w:rsidRPr="0071126D" w:rsidRDefault="0071126D" w:rsidP="0071126D">
            <w:pPr>
              <w:jc w:val="both"/>
              <w:rPr>
                <w:rFonts w:cs="Arial"/>
                <w:kern w:val="1"/>
              </w:rPr>
            </w:pPr>
            <w:r w:rsidRPr="0071126D">
              <w:rPr>
                <w:rFonts w:cs="Arial"/>
              </w:rPr>
              <w:t xml:space="preserve">Czy projekt przyczynia się do zminimalizowania problemu dodatkowego wskazanego w </w:t>
            </w:r>
            <w:r w:rsidRPr="0071126D">
              <w:rPr>
                <w:rFonts w:cs="Arial"/>
              </w:rPr>
              <w:lastRenderedPageBreak/>
              <w:t>Strategii ZIT WrOF</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autoSpaceDE w:val="0"/>
              <w:autoSpaceDN w:val="0"/>
              <w:adjustRightInd w:val="0"/>
              <w:jc w:val="both"/>
              <w:rPr>
                <w:rFonts w:cs="Arial"/>
              </w:rPr>
            </w:pPr>
          </w:p>
          <w:p w:rsidR="0071126D" w:rsidRPr="0071126D" w:rsidRDefault="0071126D" w:rsidP="0071126D">
            <w:pPr>
              <w:autoSpaceDE w:val="0"/>
              <w:autoSpaceDN w:val="0"/>
              <w:adjustRightInd w:val="0"/>
              <w:jc w:val="both"/>
              <w:rPr>
                <w:rFonts w:cs="Arial"/>
              </w:rPr>
            </w:pPr>
            <w:r w:rsidRPr="0071126D">
              <w:rPr>
                <w:rFonts w:cs="Arial"/>
              </w:rPr>
              <w:t xml:space="preserve">Ocenie będzie podlegać, czy realizacja projektu, poza bezpośrednim rozwiązaniem zidentyfikowanego problemu  (uznanego za problem wiodący) przyczynia się do rozwiązania innych problemów zasygnalizowanych w Strategii ZIT WrOF. Weryfikowane </w:t>
            </w:r>
            <w:r w:rsidRPr="0071126D">
              <w:rPr>
                <w:rFonts w:cs="Arial"/>
              </w:rPr>
              <w:lastRenderedPageBreak/>
              <w:t>będzie, czy zaproponowane działania mogą wpłynąć w sposób pośredni na eliminację/zminimalizowanie innych obszarów problemowych występujących na terenie Wrocławskiego Obszaru Funkcjonalnego niezwiązanych bezpośrednio z problemem wiodącym (</w:t>
            </w:r>
            <w:r w:rsidRPr="0071126D">
              <w:rPr>
                <w:rFonts w:cs="Arial"/>
                <w:color w:val="000000"/>
              </w:rPr>
              <w:t>np. rozwiązania proekologiczne, prospołeczne itp.)</w:t>
            </w:r>
          </w:p>
        </w:tc>
        <w:tc>
          <w:tcPr>
            <w:tcW w:w="2658" w:type="dxa"/>
            <w:tcBorders>
              <w:top w:val="single" w:sz="4" w:space="0" w:color="auto"/>
              <w:left w:val="single" w:sz="4" w:space="0" w:color="auto"/>
              <w:bottom w:val="single" w:sz="4" w:space="0" w:color="auto"/>
              <w:right w:val="single" w:sz="4" w:space="0" w:color="auto"/>
            </w:tcBorders>
          </w:tcPr>
          <w:p w:rsidR="0071126D" w:rsidRPr="0071126D" w:rsidRDefault="0071126D" w:rsidP="0071126D">
            <w:pPr>
              <w:pStyle w:val="Akapitzlist"/>
              <w:numPr>
                <w:ilvl w:val="0"/>
                <w:numId w:val="44"/>
              </w:numPr>
              <w:spacing w:before="200" w:after="0" w:line="240" w:lineRule="auto"/>
              <w:ind w:left="460" w:hanging="283"/>
              <w:contextualSpacing w:val="0"/>
              <w:jc w:val="both"/>
              <w:rPr>
                <w:rFonts w:cs="Arial"/>
                <w:kern w:val="1"/>
              </w:rPr>
            </w:pPr>
            <w:r w:rsidRPr="0071126D">
              <w:rPr>
                <w:rFonts w:cs="Arial"/>
              </w:rPr>
              <w:lastRenderedPageBreak/>
              <w:t xml:space="preserve">projekt </w:t>
            </w:r>
            <w:r w:rsidRPr="0071126D">
              <w:rPr>
                <w:rFonts w:cs="Arial"/>
                <w:b/>
              </w:rPr>
              <w:t>przyczynia się</w:t>
            </w:r>
            <w:r w:rsidRPr="0071126D">
              <w:rPr>
                <w:rFonts w:cs="Arial"/>
              </w:rPr>
              <w:t xml:space="preserve"> do zminimalizowania problemu dodatkowego wskazanego w Strategii ZIT WrOF  - 6 pkt.</w:t>
            </w:r>
          </w:p>
          <w:p w:rsidR="0071126D" w:rsidRPr="0071126D" w:rsidRDefault="0071126D" w:rsidP="0071126D">
            <w:pPr>
              <w:pStyle w:val="Akapitzlist"/>
              <w:spacing w:line="240" w:lineRule="auto"/>
              <w:ind w:left="460"/>
              <w:jc w:val="both"/>
              <w:rPr>
                <w:rFonts w:cs="Arial"/>
                <w:kern w:val="1"/>
              </w:rPr>
            </w:pPr>
          </w:p>
          <w:p w:rsidR="0071126D" w:rsidRPr="0071126D" w:rsidRDefault="0071126D" w:rsidP="0071126D">
            <w:pPr>
              <w:pStyle w:val="Akapitzlist"/>
              <w:numPr>
                <w:ilvl w:val="0"/>
                <w:numId w:val="44"/>
              </w:numPr>
              <w:spacing w:before="200" w:after="0" w:line="240" w:lineRule="auto"/>
              <w:ind w:left="460" w:hanging="283"/>
              <w:contextualSpacing w:val="0"/>
              <w:jc w:val="both"/>
              <w:rPr>
                <w:rFonts w:cs="Arial"/>
                <w:kern w:val="1"/>
              </w:rPr>
            </w:pPr>
            <w:r w:rsidRPr="0071126D">
              <w:rPr>
                <w:rFonts w:cs="Arial"/>
              </w:rPr>
              <w:t xml:space="preserve">projekt </w:t>
            </w:r>
            <w:r w:rsidRPr="0071126D">
              <w:rPr>
                <w:rFonts w:cs="Arial"/>
                <w:b/>
              </w:rPr>
              <w:t>nie przyczynia się</w:t>
            </w:r>
            <w:r w:rsidRPr="0071126D">
              <w:rPr>
                <w:rFonts w:cs="Arial"/>
              </w:rPr>
              <w:t xml:space="preserve"> do zminimalizowania problemu dodatkowego wskazanego w Strategii ZIT WrOF  - 0 pkt.</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max. 6 pkt.</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3.3</w:t>
            </w:r>
          </w:p>
        </w:tc>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jc w:val="both"/>
              <w:rPr>
                <w:rFonts w:cs="Arial"/>
                <w:kern w:val="1"/>
              </w:rPr>
            </w:pPr>
            <w:r w:rsidRPr="0071126D">
              <w:rPr>
                <w:rFonts w:cs="Arial"/>
                <w:kern w:val="1"/>
              </w:rPr>
              <w:t>Potencjał rozwojowy projektu</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jc w:val="both"/>
              <w:rPr>
                <w:rFonts w:cs="Arial"/>
              </w:rPr>
            </w:pPr>
            <w:r w:rsidRPr="0071126D">
              <w:rPr>
                <w:rFonts w:cs="Arial"/>
              </w:rPr>
              <w:t>Ocenie będzie podlegać, czy projekt może być kontynuowany, uzupełniony lub rozwinięty poprzez realizację kolejnych przedsięwzięć wskazanych przez Wnioskodawcę we wniosku o dofinansowanie. Kryterium będzie oceniane pod kątem możliwości kontynuacji podjętych działań w sytuacji, gdy zaistnieje w przyszłości taka konieczność / zapotrzebowanie. Przedsięwzięcia wskazywane jako kontynuacja / uzupełnienie / rozwinięcie  projektu bazowego mogą być finansowane z dowolnego źródła, ale muszą rozwiązywać problem zidentyfikowany w Strategii ZIT WrOF oraz być realizowane na terenie WrOF.</w:t>
            </w:r>
          </w:p>
        </w:tc>
        <w:tc>
          <w:tcPr>
            <w:tcW w:w="2658" w:type="dxa"/>
            <w:tcBorders>
              <w:top w:val="single" w:sz="4" w:space="0" w:color="auto"/>
              <w:left w:val="single" w:sz="4" w:space="0" w:color="auto"/>
              <w:bottom w:val="single" w:sz="4" w:space="0" w:color="auto"/>
              <w:right w:val="single" w:sz="4" w:space="0" w:color="auto"/>
            </w:tcBorders>
          </w:tcPr>
          <w:p w:rsidR="0071126D" w:rsidRPr="0071126D" w:rsidRDefault="0071126D" w:rsidP="0071126D">
            <w:pPr>
              <w:spacing w:line="240" w:lineRule="auto"/>
              <w:ind w:left="287"/>
              <w:jc w:val="both"/>
              <w:rPr>
                <w:rFonts w:cs="Arial"/>
                <w:kern w:val="1"/>
              </w:rPr>
            </w:pPr>
          </w:p>
          <w:p w:rsidR="0071126D" w:rsidRPr="0071126D" w:rsidRDefault="0071126D" w:rsidP="0071126D">
            <w:pPr>
              <w:pStyle w:val="Akapitzlist"/>
              <w:numPr>
                <w:ilvl w:val="0"/>
                <w:numId w:val="44"/>
              </w:numPr>
              <w:spacing w:before="200" w:after="0" w:line="240" w:lineRule="auto"/>
              <w:ind w:left="287" w:hanging="283"/>
              <w:contextualSpacing w:val="0"/>
              <w:jc w:val="both"/>
              <w:rPr>
                <w:rFonts w:cs="Arial"/>
                <w:kern w:val="1"/>
              </w:rPr>
            </w:pPr>
            <w:r w:rsidRPr="0071126D">
              <w:rPr>
                <w:rFonts w:cs="Arial"/>
              </w:rPr>
              <w:t xml:space="preserve">stwierdzenie </w:t>
            </w:r>
            <w:r w:rsidRPr="0071126D">
              <w:rPr>
                <w:rFonts w:cs="Arial"/>
                <w:b/>
              </w:rPr>
              <w:t>potencjału</w:t>
            </w:r>
            <w:r w:rsidRPr="0071126D">
              <w:rPr>
                <w:rFonts w:cs="Arial"/>
              </w:rPr>
              <w:t xml:space="preserve"> rozwojowego projektu -   3 pkt.</w:t>
            </w:r>
          </w:p>
          <w:p w:rsidR="0071126D" w:rsidRPr="0071126D" w:rsidRDefault="0071126D" w:rsidP="0071126D">
            <w:pPr>
              <w:pStyle w:val="Akapitzlist"/>
              <w:spacing w:line="240" w:lineRule="auto"/>
              <w:ind w:left="287"/>
              <w:jc w:val="both"/>
              <w:rPr>
                <w:rFonts w:cs="Arial"/>
                <w:kern w:val="1"/>
              </w:rPr>
            </w:pPr>
          </w:p>
          <w:p w:rsidR="0071126D" w:rsidRPr="0071126D" w:rsidRDefault="0071126D" w:rsidP="0071126D">
            <w:pPr>
              <w:pStyle w:val="Akapitzlist"/>
              <w:numPr>
                <w:ilvl w:val="0"/>
                <w:numId w:val="44"/>
              </w:numPr>
              <w:spacing w:before="200" w:after="0" w:line="240" w:lineRule="auto"/>
              <w:ind w:left="287" w:hanging="283"/>
              <w:contextualSpacing w:val="0"/>
              <w:jc w:val="both"/>
              <w:rPr>
                <w:rFonts w:cs="Arial"/>
                <w:kern w:val="1"/>
              </w:rPr>
            </w:pPr>
            <w:r w:rsidRPr="0071126D">
              <w:rPr>
                <w:rFonts w:cs="Arial"/>
              </w:rPr>
              <w:t xml:space="preserve">stwierdzenie </w:t>
            </w:r>
            <w:r w:rsidRPr="0071126D">
              <w:rPr>
                <w:rFonts w:cs="Arial"/>
                <w:b/>
              </w:rPr>
              <w:t>braku</w:t>
            </w:r>
            <w:r w:rsidRPr="0071126D">
              <w:rPr>
                <w:rFonts w:cs="Arial"/>
              </w:rPr>
              <w:t xml:space="preserve"> </w:t>
            </w:r>
            <w:r w:rsidRPr="0071126D">
              <w:rPr>
                <w:rFonts w:cs="Arial"/>
                <w:b/>
              </w:rPr>
              <w:t>potencjału</w:t>
            </w:r>
            <w:r w:rsidRPr="0071126D">
              <w:rPr>
                <w:rFonts w:cs="Arial"/>
              </w:rPr>
              <w:t xml:space="preserve"> rozwojowego projektu –   0 pkt.</w:t>
            </w:r>
          </w:p>
          <w:p w:rsidR="0071126D" w:rsidRPr="0071126D" w:rsidRDefault="0071126D" w:rsidP="0071126D">
            <w:pPr>
              <w:pStyle w:val="Akapitzlist"/>
              <w:spacing w:line="240" w:lineRule="auto"/>
              <w:ind w:left="287"/>
              <w:jc w:val="both"/>
              <w:rPr>
                <w:rFonts w:cs="Arial"/>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max. 3 pkt.</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3.4</w:t>
            </w:r>
          </w:p>
        </w:tc>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bCs/>
                <w:color w:val="000000"/>
              </w:rPr>
            </w:pPr>
          </w:p>
          <w:p w:rsidR="0071126D" w:rsidRPr="0071126D" w:rsidRDefault="0071126D" w:rsidP="0071126D">
            <w:pPr>
              <w:spacing w:line="240" w:lineRule="auto"/>
              <w:jc w:val="both"/>
              <w:rPr>
                <w:rFonts w:cs="Arial"/>
                <w:bCs/>
                <w:color w:val="000000"/>
              </w:rPr>
            </w:pPr>
          </w:p>
          <w:p w:rsidR="0071126D" w:rsidRPr="0071126D" w:rsidRDefault="0071126D" w:rsidP="0071126D">
            <w:pPr>
              <w:spacing w:line="240" w:lineRule="auto"/>
              <w:jc w:val="both"/>
              <w:rPr>
                <w:rFonts w:cs="Arial"/>
                <w:kern w:val="1"/>
              </w:rPr>
            </w:pPr>
            <w:r w:rsidRPr="0071126D">
              <w:rPr>
                <w:rFonts w:cs="Arial"/>
                <w:bCs/>
                <w:color w:val="000000"/>
              </w:rPr>
              <w:t>Poszerzenie dotychczasowej oferty edukacyjnej szkoły</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rPr>
            </w:pPr>
            <w:r w:rsidRPr="0071126D">
              <w:rPr>
                <w:rFonts w:cs="Arial"/>
              </w:rPr>
              <w:t>Ocenie będzie podlegać czy wskutek realizacji zamierzonych działań poszerzona zostania oferta edukacyjna szkoły w porównaniu do stanu sprzed realizacji projektu.</w:t>
            </w:r>
            <w:r w:rsidRPr="0071126D">
              <w:rPr>
                <w:rFonts w:cs="Arial"/>
                <w:color w:val="000000"/>
              </w:rPr>
              <w:t xml:space="preserve"> Wartością dodaną zaproponowanego projektu może być możliwość realizacji nowych, nieobecnych do tej pory zajęć szkolnych, których </w:t>
            </w:r>
            <w:r w:rsidRPr="0071126D">
              <w:rPr>
                <w:rFonts w:cs="Arial"/>
                <w:color w:val="000000"/>
              </w:rPr>
              <w:lastRenderedPageBreak/>
              <w:t>realizacja jest możliwa dzięki działaniom zrealizowanym jako element projektu. W przypadku projektów zakładających budowę nowej szkoły, kryterium uznaje się za spełnione automatycznie.</w:t>
            </w:r>
          </w:p>
        </w:tc>
        <w:tc>
          <w:tcPr>
            <w:tcW w:w="2658" w:type="dxa"/>
            <w:tcBorders>
              <w:top w:val="single" w:sz="4" w:space="0" w:color="auto"/>
              <w:left w:val="single" w:sz="4" w:space="0" w:color="auto"/>
              <w:bottom w:val="single" w:sz="4" w:space="0" w:color="auto"/>
              <w:right w:val="single" w:sz="4" w:space="0" w:color="auto"/>
            </w:tcBorders>
          </w:tcPr>
          <w:p w:rsidR="0071126D" w:rsidRPr="0071126D" w:rsidRDefault="0071126D" w:rsidP="0071126D">
            <w:pPr>
              <w:pStyle w:val="Akapitzlist1"/>
              <w:spacing w:line="240" w:lineRule="auto"/>
              <w:ind w:left="287"/>
              <w:jc w:val="both"/>
              <w:rPr>
                <w:rFonts w:asciiTheme="minorHAnsi" w:hAnsiTheme="minorHAnsi"/>
                <w:sz w:val="22"/>
                <w:szCs w:val="22"/>
              </w:rPr>
            </w:pPr>
          </w:p>
          <w:p w:rsidR="0071126D" w:rsidRPr="0071126D" w:rsidRDefault="0071126D" w:rsidP="0071126D">
            <w:pPr>
              <w:pStyle w:val="Akapitzlist1"/>
              <w:numPr>
                <w:ilvl w:val="0"/>
                <w:numId w:val="44"/>
              </w:numPr>
              <w:spacing w:line="240" w:lineRule="auto"/>
              <w:ind w:left="287" w:hanging="272"/>
              <w:jc w:val="both"/>
              <w:rPr>
                <w:rFonts w:asciiTheme="minorHAnsi" w:hAnsiTheme="minorHAnsi"/>
                <w:sz w:val="22"/>
                <w:szCs w:val="22"/>
              </w:rPr>
            </w:pPr>
            <w:r w:rsidRPr="0071126D">
              <w:rPr>
                <w:rFonts w:asciiTheme="minorHAnsi" w:hAnsiTheme="minorHAnsi"/>
                <w:sz w:val="22"/>
                <w:szCs w:val="22"/>
              </w:rPr>
              <w:t xml:space="preserve">Oferta edukacyjna szkoły </w:t>
            </w:r>
            <w:r w:rsidRPr="0071126D">
              <w:rPr>
                <w:rFonts w:asciiTheme="minorHAnsi" w:hAnsiTheme="minorHAnsi"/>
                <w:b/>
                <w:sz w:val="22"/>
                <w:szCs w:val="22"/>
              </w:rPr>
              <w:t xml:space="preserve">ulegnie poszerzeniu </w:t>
            </w:r>
            <w:r w:rsidRPr="0071126D">
              <w:rPr>
                <w:rFonts w:asciiTheme="minorHAnsi" w:hAnsiTheme="minorHAnsi"/>
                <w:sz w:val="22"/>
                <w:szCs w:val="22"/>
              </w:rPr>
              <w:t>– 3   pkt.</w:t>
            </w:r>
          </w:p>
          <w:p w:rsidR="0071126D" w:rsidRPr="0071126D" w:rsidRDefault="0071126D" w:rsidP="0071126D">
            <w:pPr>
              <w:pStyle w:val="Akapitzlist1"/>
              <w:numPr>
                <w:ilvl w:val="0"/>
                <w:numId w:val="44"/>
              </w:numPr>
              <w:spacing w:line="240" w:lineRule="auto"/>
              <w:ind w:left="287" w:hanging="272"/>
              <w:jc w:val="both"/>
              <w:rPr>
                <w:rFonts w:asciiTheme="minorHAnsi" w:hAnsiTheme="minorHAnsi"/>
                <w:sz w:val="22"/>
                <w:szCs w:val="22"/>
              </w:rPr>
            </w:pPr>
            <w:r w:rsidRPr="0071126D">
              <w:rPr>
                <w:rFonts w:asciiTheme="minorHAnsi" w:hAnsiTheme="minorHAnsi"/>
                <w:sz w:val="22"/>
                <w:szCs w:val="22"/>
              </w:rPr>
              <w:lastRenderedPageBreak/>
              <w:t xml:space="preserve"> Oferta edukacyjna szkoły </w:t>
            </w:r>
            <w:r w:rsidRPr="0071126D">
              <w:rPr>
                <w:rFonts w:asciiTheme="minorHAnsi" w:hAnsiTheme="minorHAnsi"/>
                <w:b/>
                <w:sz w:val="22"/>
                <w:szCs w:val="22"/>
              </w:rPr>
              <w:t xml:space="preserve">nie ulegnie poszerzeniu – </w:t>
            </w:r>
            <w:r w:rsidRPr="0071126D">
              <w:rPr>
                <w:rFonts w:asciiTheme="minorHAnsi" w:hAnsiTheme="minorHAnsi"/>
                <w:sz w:val="22"/>
                <w:szCs w:val="22"/>
              </w:rPr>
              <w:t>0 pkt.</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p>
          <w:p w:rsidR="0071126D" w:rsidRPr="0071126D" w:rsidRDefault="0071126D" w:rsidP="0071126D">
            <w:pPr>
              <w:spacing w:line="240" w:lineRule="auto"/>
              <w:jc w:val="both"/>
              <w:rPr>
                <w:rFonts w:cs="Arial"/>
                <w:kern w:val="1"/>
              </w:rPr>
            </w:pPr>
            <w:r w:rsidRPr="0071126D">
              <w:rPr>
                <w:rFonts w:cs="Arial"/>
                <w:kern w:val="1"/>
              </w:rPr>
              <w:t>max. 3 pkt.</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p>
          <w:p w:rsidR="0071126D" w:rsidRPr="0071126D" w:rsidRDefault="0071126D" w:rsidP="0071126D">
            <w:pPr>
              <w:spacing w:line="240" w:lineRule="auto"/>
              <w:jc w:val="both"/>
              <w:rPr>
                <w:rFonts w:cs="Arial"/>
                <w:b/>
                <w:kern w:val="1"/>
              </w:rPr>
            </w:pPr>
          </w:p>
          <w:p w:rsidR="0071126D" w:rsidRPr="0071126D" w:rsidRDefault="0071126D" w:rsidP="0071126D">
            <w:pPr>
              <w:tabs>
                <w:tab w:val="left" w:pos="292"/>
              </w:tabs>
              <w:spacing w:line="240" w:lineRule="auto"/>
              <w:jc w:val="both"/>
              <w:rPr>
                <w:rFonts w:cs="Arial"/>
                <w:b/>
                <w:kern w:val="1"/>
              </w:rPr>
            </w:pPr>
            <w:r w:rsidRPr="0071126D">
              <w:rPr>
                <w:rFonts w:cs="Arial"/>
                <w:b/>
                <w:kern w:val="1"/>
              </w:rPr>
              <w:t>4</w:t>
            </w:r>
          </w:p>
        </w:tc>
        <w:tc>
          <w:tcPr>
            <w:tcW w:w="3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Wpływ realizacji projektu na realizację wartości docelowej wskaźników monitoringu realizacji celów Strategii ZIT wynikających z Porozumienia</w:t>
            </w:r>
          </w:p>
        </w:tc>
        <w:tc>
          <w:tcPr>
            <w:tcW w:w="52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pStyle w:val="AAAtekst"/>
              <w:spacing w:after="0" w:line="276" w:lineRule="auto"/>
              <w:ind w:firstLine="0"/>
              <w:rPr>
                <w:rFonts w:asciiTheme="minorHAnsi" w:hAnsiTheme="minorHAnsi" w:cs="Arial"/>
                <w:b/>
                <w:kern w:val="1"/>
                <w:sz w:val="22"/>
                <w:szCs w:val="22"/>
              </w:rPr>
            </w:pPr>
            <w:r w:rsidRPr="0071126D">
              <w:rPr>
                <w:rFonts w:asciiTheme="minorHAnsi" w:hAnsiTheme="minorHAnsi" w:cs="Arial"/>
                <w:b/>
                <w:kern w:val="1"/>
                <w:sz w:val="22"/>
                <w:szCs w:val="2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2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Kryterium punktowe</w:t>
            </w:r>
          </w:p>
          <w:p w:rsidR="0071126D" w:rsidRPr="0071126D" w:rsidRDefault="0071126D" w:rsidP="0071126D">
            <w:pPr>
              <w:spacing w:line="240" w:lineRule="auto"/>
              <w:jc w:val="both"/>
              <w:rPr>
                <w:rFonts w:cs="Arial"/>
                <w:b/>
                <w:kern w:val="1"/>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max 40%</w:t>
            </w:r>
          </w:p>
          <w:p w:rsidR="0071126D" w:rsidRPr="0071126D" w:rsidRDefault="0071126D" w:rsidP="0071126D">
            <w:pPr>
              <w:spacing w:line="240" w:lineRule="auto"/>
              <w:jc w:val="both"/>
              <w:rPr>
                <w:rFonts w:cs="Arial"/>
                <w:b/>
                <w:kern w:val="1"/>
              </w:rPr>
            </w:pPr>
            <w:r w:rsidRPr="0071126D">
              <w:rPr>
                <w:rFonts w:cs="Arial"/>
                <w:b/>
                <w:kern w:val="1"/>
              </w:rPr>
              <w:t>(17,6 pkt)</w:t>
            </w:r>
          </w:p>
        </w:tc>
      </w:tr>
      <w:tr w:rsidR="0071126D" w:rsidRPr="0071126D" w:rsidTr="000F66C9">
        <w:trPr>
          <w:gridAfter w:val="1"/>
          <w:wAfter w:w="81" w:type="dxa"/>
          <w:trHeight w:val="209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center"/>
              <w:rPr>
                <w:rFonts w:cs="Arial"/>
                <w:kern w:val="1"/>
              </w:rPr>
            </w:pPr>
            <w:r w:rsidRPr="0071126D">
              <w:rPr>
                <w:rFonts w:cs="Arial"/>
                <w:kern w:val="1"/>
              </w:rPr>
              <w:t>Wyszczególnienie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kern w:val="1"/>
              </w:rPr>
            </w:pPr>
            <w:r w:rsidRPr="0071126D">
              <w:rPr>
                <w:rFonts w:cs="Arial"/>
                <w:kern w:val="1"/>
              </w:rPr>
              <w:t>Liczba miejsc w objętej wsparciem infrastrukturze    w zakresie opieki nad dziećmi lub infrastrukturze edukacyjnej</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jc w:val="both"/>
              <w:rPr>
                <w:rFonts w:cs="Arial"/>
                <w:kern w:val="1"/>
              </w:rPr>
            </w:pPr>
            <w:r w:rsidRPr="0071126D">
              <w:rPr>
                <w:rFonts w:cs="Arial"/>
                <w:kern w:val="1"/>
              </w:rPr>
              <w:t>Liczba wspartych obiektów infrastruktury   edukacji ogólnej</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ind w:right="34" w:firstLine="34"/>
              <w:jc w:val="both"/>
              <w:rPr>
                <w:rFonts w:cs="Arial"/>
                <w:kern w:val="1"/>
              </w:rPr>
            </w:pPr>
            <w:r w:rsidRPr="0071126D">
              <w:rPr>
                <w:rFonts w:cs="Arial"/>
                <w:kern w:val="1"/>
              </w:rPr>
              <w:t>Liczba użytkowników infrastruktury edukacyjnej wspartej w programie</w:t>
            </w:r>
          </w:p>
        </w:tc>
      </w:tr>
      <w:tr w:rsidR="0071126D" w:rsidRPr="0071126D" w:rsidTr="000F66C9">
        <w:trPr>
          <w:gridAfter w:val="1"/>
          <w:wAfter w:w="81" w:type="dxa"/>
          <w:trHeight w:val="6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center"/>
              <w:rPr>
                <w:rFonts w:cs="Arial"/>
                <w:kern w:val="1"/>
              </w:rPr>
            </w:pPr>
            <w:r w:rsidRPr="0071126D">
              <w:rPr>
                <w:rFonts w:cs="Arial"/>
                <w:kern w:val="1"/>
              </w:rPr>
              <w:t>0 (brak wpływu i wpływ nieznaczący)</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jc w:val="both"/>
              <w:rPr>
                <w:rFonts w:cs="Arial"/>
                <w:color w:val="000000"/>
              </w:rPr>
            </w:pPr>
            <w:r w:rsidRPr="0071126D">
              <w:rPr>
                <w:rFonts w:cs="Arial"/>
                <w:color w:val="000000"/>
              </w:rPr>
              <w:t>poniżej 100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0</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poniżej 100</w:t>
            </w:r>
          </w:p>
        </w:tc>
      </w:tr>
      <w:tr w:rsidR="0071126D" w:rsidRPr="0071126D" w:rsidTr="000F66C9">
        <w:trPr>
          <w:gridAfter w:val="1"/>
          <w:wAfter w:w="81" w:type="dxa"/>
          <w:trHeight w:val="74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kern w:val="1"/>
              </w:rPr>
            </w:pPr>
            <w:r w:rsidRPr="0071126D">
              <w:rPr>
                <w:rFonts w:cs="Arial"/>
                <w:kern w:val="1"/>
              </w:rPr>
              <w:t xml:space="preserve">25% maksymalnej oceny (niski </w:t>
            </w:r>
            <w:r w:rsidRPr="0071126D">
              <w:rPr>
                <w:rFonts w:cs="Arial"/>
                <w:kern w:val="1"/>
              </w:rPr>
              <w:lastRenderedPageBreak/>
              <w:t>wpływ)</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jc w:val="both"/>
              <w:rPr>
                <w:rFonts w:cs="Arial"/>
                <w:color w:val="000000"/>
              </w:rPr>
            </w:pPr>
            <w:r w:rsidRPr="0071126D">
              <w:rPr>
                <w:rFonts w:cs="Arial"/>
                <w:color w:val="000000"/>
              </w:rPr>
              <w:lastRenderedPageBreak/>
              <w:t>100 - 149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0</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100 - 149</w:t>
            </w:r>
          </w:p>
        </w:tc>
        <w:bookmarkStart w:id="5" w:name="_GoBack"/>
        <w:bookmarkEnd w:id="5"/>
      </w:tr>
      <w:tr w:rsidR="0071126D" w:rsidRPr="0071126D" w:rsidTr="000F66C9">
        <w:trPr>
          <w:gridAfter w:val="1"/>
          <w:wAfter w:w="81" w:type="dxa"/>
          <w:trHeight w:val="70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kern w:val="1"/>
              </w:rPr>
            </w:pPr>
            <w:r w:rsidRPr="0071126D">
              <w:rPr>
                <w:rFonts w:cs="Arial"/>
                <w:kern w:val="1"/>
              </w:rPr>
              <w:lastRenderedPageBreak/>
              <w:t>50% maksymalnej oceny (średni wpływ)</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jc w:val="both"/>
              <w:rPr>
                <w:rFonts w:cs="Arial"/>
                <w:color w:val="000000"/>
              </w:rPr>
            </w:pPr>
            <w:r w:rsidRPr="0071126D">
              <w:rPr>
                <w:rFonts w:cs="Arial"/>
                <w:color w:val="000000"/>
              </w:rPr>
              <w:t>150 - 250</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0</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150 - 250</w:t>
            </w:r>
          </w:p>
        </w:tc>
      </w:tr>
      <w:tr w:rsidR="0071126D" w:rsidRPr="0071126D" w:rsidTr="000F66C9">
        <w:trPr>
          <w:gridAfter w:val="1"/>
          <w:wAfter w:w="81" w:type="dxa"/>
          <w:trHeight w:val="6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kern w:val="1"/>
              </w:rPr>
            </w:pPr>
            <w:r w:rsidRPr="0071126D">
              <w:rPr>
                <w:rFonts w:cs="Arial"/>
                <w:kern w:val="1"/>
              </w:rPr>
              <w:t>100% maksymalnej oceny (wysoki wpływ)</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jc w:val="both"/>
              <w:rPr>
                <w:rFonts w:cs="Arial"/>
                <w:color w:val="000000"/>
              </w:rPr>
            </w:pPr>
            <w:r w:rsidRPr="0071126D">
              <w:rPr>
                <w:rFonts w:cs="Arial"/>
                <w:color w:val="000000"/>
              </w:rPr>
              <w:t>251 i więcej</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1</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jc w:val="both"/>
              <w:rPr>
                <w:rFonts w:cs="Arial"/>
                <w:color w:val="000000"/>
              </w:rPr>
            </w:pPr>
            <w:r w:rsidRPr="0071126D">
              <w:rPr>
                <w:rFonts w:cs="Arial"/>
                <w:color w:val="000000"/>
              </w:rPr>
              <w:t>251 i więcej</w:t>
            </w:r>
          </w:p>
        </w:tc>
      </w:tr>
      <w:tr w:rsidR="0071126D" w:rsidRPr="0071126D" w:rsidTr="000F66C9">
        <w:trPr>
          <w:gridAfter w:val="1"/>
          <w:wAfter w:w="81" w:type="dxa"/>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i/>
                <w:kern w:val="1"/>
              </w:rPr>
            </w:pPr>
            <w:r w:rsidRPr="0071126D">
              <w:rPr>
                <w:rFonts w:cs="Arial"/>
                <w:i/>
                <w:kern w:val="1"/>
              </w:rPr>
              <w:t>Waga danego wskaźnika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i/>
                <w:kern w:val="1"/>
              </w:rPr>
            </w:pPr>
            <w:r w:rsidRPr="0071126D">
              <w:rPr>
                <w:rFonts w:cs="Arial"/>
                <w:i/>
                <w:kern w:val="1"/>
              </w:rPr>
              <w:t>36,93%</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jc w:val="both"/>
              <w:rPr>
                <w:rFonts w:cs="Arial"/>
                <w:i/>
                <w:kern w:val="1"/>
              </w:rPr>
            </w:pPr>
            <w:r w:rsidRPr="0071126D">
              <w:rPr>
                <w:rFonts w:cs="Arial"/>
                <w:i/>
                <w:kern w:val="1"/>
              </w:rPr>
              <w:t>26,14%</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jc w:val="both"/>
              <w:rPr>
                <w:rFonts w:cs="Arial"/>
                <w:i/>
                <w:kern w:val="1"/>
              </w:rPr>
            </w:pPr>
            <w:r w:rsidRPr="0071126D">
              <w:rPr>
                <w:rFonts w:cs="Arial"/>
                <w:i/>
                <w:kern w:val="1"/>
              </w:rPr>
              <w:t>36,93%</w:t>
            </w:r>
          </w:p>
        </w:tc>
      </w:tr>
      <w:tr w:rsidR="0071126D" w:rsidRPr="0071126D" w:rsidTr="000F66C9">
        <w:trPr>
          <w:gridAfter w:val="1"/>
          <w:wAfter w:w="81" w:type="dxa"/>
          <w:trHeight w:val="72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i/>
                <w:kern w:val="1"/>
              </w:rPr>
            </w:pPr>
            <w:r w:rsidRPr="0071126D">
              <w:rPr>
                <w:rFonts w:cs="Arial"/>
                <w:i/>
                <w:kern w:val="1"/>
              </w:rPr>
              <w:t>Ocena:</w:t>
            </w:r>
          </w:p>
          <w:p w:rsidR="0071126D" w:rsidRPr="0071126D" w:rsidRDefault="0071126D" w:rsidP="0071126D">
            <w:pPr>
              <w:spacing w:line="240" w:lineRule="auto"/>
              <w:jc w:val="both"/>
              <w:rPr>
                <w:rFonts w:cs="Arial"/>
                <w:i/>
                <w:kern w:val="1"/>
              </w:rPr>
            </w:pPr>
            <w:r w:rsidRPr="0071126D">
              <w:rPr>
                <w:rFonts w:cs="Arial"/>
                <w:i/>
                <w:kern w:val="1"/>
              </w:rPr>
              <w:t>(max 17,6 pkt – 100%)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26D" w:rsidRPr="0071126D" w:rsidRDefault="0071126D" w:rsidP="0071126D">
            <w:pPr>
              <w:spacing w:line="240" w:lineRule="auto"/>
              <w:jc w:val="both"/>
              <w:rPr>
                <w:rFonts w:cs="Arial"/>
                <w:i/>
                <w:kern w:val="1"/>
              </w:rPr>
            </w:pPr>
            <w:r w:rsidRPr="0071126D">
              <w:rPr>
                <w:rFonts w:cs="Arial"/>
                <w:i/>
                <w:kern w:val="1"/>
              </w:rPr>
              <w:t>6,5 pkt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jc w:val="both"/>
              <w:rPr>
                <w:rFonts w:cs="Arial"/>
                <w:i/>
                <w:kern w:val="1"/>
              </w:rPr>
            </w:pPr>
            <w:r w:rsidRPr="0071126D">
              <w:rPr>
                <w:rFonts w:cs="Arial"/>
                <w:i/>
                <w:kern w:val="1"/>
              </w:rPr>
              <w:t>4,6 pkt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26D" w:rsidRPr="0071126D" w:rsidRDefault="0071126D" w:rsidP="0071126D">
            <w:pPr>
              <w:spacing w:line="240" w:lineRule="auto"/>
              <w:jc w:val="both"/>
              <w:rPr>
                <w:rFonts w:cs="Arial"/>
                <w:i/>
                <w:kern w:val="1"/>
              </w:rPr>
            </w:pPr>
            <w:r w:rsidRPr="0071126D">
              <w:rPr>
                <w:rFonts w:cs="Arial"/>
                <w:i/>
                <w:kern w:val="1"/>
              </w:rPr>
              <w:t>6,5 pkt</w:t>
            </w:r>
          </w:p>
        </w:tc>
      </w:tr>
      <w:tr w:rsidR="0071126D" w:rsidRPr="0071126D" w:rsidTr="000F66C9">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Komplementarny charakter projektu</w:t>
            </w:r>
          </w:p>
        </w:tc>
        <w:tc>
          <w:tcPr>
            <w:tcW w:w="42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t>W ramach tego kryterium będzie weryfikowane, czy istnieją projekty powiązane ze zgłoszonym projektem, które zostały zrealizowane, bądź są w trakcie realizacji, bądź zostały zgłoszone w ramach tego samego naboru.</w:t>
            </w:r>
          </w:p>
          <w:p w:rsidR="0071126D" w:rsidRPr="0071126D" w:rsidRDefault="0071126D" w:rsidP="0071126D">
            <w:pPr>
              <w:spacing w:line="240" w:lineRule="auto"/>
              <w:jc w:val="both"/>
              <w:rPr>
                <w:rFonts w:cs="Arial"/>
                <w:b/>
                <w:kern w:val="1"/>
              </w:rPr>
            </w:pPr>
            <w:r w:rsidRPr="0071126D">
              <w:rPr>
                <w:rFonts w:cs="Arial"/>
                <w:b/>
                <w:kern w:val="1"/>
              </w:rPr>
              <w:t xml:space="preserve">Projekty te mogą polegać na wykorzystywaniu efektów realizacji innego projektu, wzmocnieniu trwałości efektów </w:t>
            </w:r>
            <w:r w:rsidRPr="0071126D">
              <w:rPr>
                <w:rFonts w:cs="Arial"/>
                <w:b/>
                <w:kern w:val="1"/>
              </w:rPr>
              <w:lastRenderedPageBreak/>
              <w:t>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1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1126D" w:rsidRPr="0071126D" w:rsidRDefault="0071126D" w:rsidP="0071126D">
            <w:pPr>
              <w:spacing w:line="240" w:lineRule="auto"/>
              <w:jc w:val="both"/>
              <w:rPr>
                <w:rFonts w:cs="Arial"/>
                <w:b/>
                <w:kern w:val="1"/>
              </w:rPr>
            </w:pPr>
            <w:r w:rsidRPr="0071126D">
              <w:rPr>
                <w:rFonts w:cs="Arial"/>
                <w:b/>
                <w:kern w:val="1"/>
              </w:rPr>
              <w:lastRenderedPageBreak/>
              <w:t>Kryterium punktowe</w:t>
            </w:r>
          </w:p>
          <w:p w:rsidR="0071126D" w:rsidRPr="0071126D" w:rsidRDefault="0071126D" w:rsidP="0071126D">
            <w:pPr>
              <w:spacing w:line="240" w:lineRule="auto"/>
              <w:jc w:val="both"/>
              <w:rPr>
                <w:rFonts w:cs="Arial"/>
                <w:b/>
                <w:kern w:val="1"/>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126D" w:rsidRPr="0071126D" w:rsidRDefault="0071126D" w:rsidP="0071126D">
            <w:pPr>
              <w:spacing w:line="240" w:lineRule="auto"/>
              <w:jc w:val="both"/>
              <w:rPr>
                <w:rFonts w:cs="Arial"/>
                <w:b/>
                <w:kern w:val="1"/>
              </w:rPr>
            </w:pPr>
            <w:r w:rsidRPr="0071126D">
              <w:rPr>
                <w:rFonts w:cs="Arial"/>
                <w:b/>
                <w:kern w:val="1"/>
              </w:rPr>
              <w:t>max 10%</w:t>
            </w:r>
          </w:p>
          <w:p w:rsidR="0071126D" w:rsidRPr="0071126D" w:rsidRDefault="0071126D" w:rsidP="0071126D">
            <w:pPr>
              <w:spacing w:line="240" w:lineRule="auto"/>
              <w:jc w:val="both"/>
              <w:rPr>
                <w:rFonts w:cs="Arial"/>
                <w:b/>
                <w:kern w:val="1"/>
              </w:rPr>
            </w:pPr>
            <w:r w:rsidRPr="0071126D">
              <w:rPr>
                <w:rFonts w:cs="Arial"/>
                <w:b/>
                <w:kern w:val="1"/>
              </w:rPr>
              <w:t>(4,4 pkt)</w:t>
            </w:r>
          </w:p>
        </w:tc>
      </w:tr>
      <w:tr w:rsidR="0071126D" w:rsidRPr="0071126D" w:rsidTr="000F66C9">
        <w:trPr>
          <w:gridAfter w:val="1"/>
          <w:wAfter w:w="81" w:type="dxa"/>
          <w:trHeight w:val="597"/>
        </w:trPr>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b/>
                <w:kern w:val="1"/>
              </w:rPr>
            </w:pPr>
            <w:r w:rsidRPr="0071126D">
              <w:rPr>
                <w:rFonts w:cs="Arial"/>
                <w:b/>
                <w:kern w:val="1"/>
              </w:rPr>
              <w:lastRenderedPageBreak/>
              <w:t>Opis</w:t>
            </w:r>
          </w:p>
        </w:tc>
        <w:tc>
          <w:tcPr>
            <w:tcW w:w="7524" w:type="dxa"/>
            <w:gridSpan w:val="5"/>
            <w:tcBorders>
              <w:top w:val="single" w:sz="4" w:space="0" w:color="auto"/>
              <w:left w:val="single" w:sz="4" w:space="0" w:color="auto"/>
              <w:bottom w:val="single" w:sz="4" w:space="0" w:color="auto"/>
              <w:right w:val="single" w:sz="4" w:space="0" w:color="auto"/>
            </w:tcBorders>
            <w:shd w:val="clear" w:color="auto" w:fill="auto"/>
          </w:tcPr>
          <w:p w:rsidR="0071126D" w:rsidRPr="0071126D" w:rsidRDefault="0071126D" w:rsidP="0071126D">
            <w:pPr>
              <w:spacing w:line="240" w:lineRule="auto"/>
              <w:jc w:val="both"/>
              <w:rPr>
                <w:rFonts w:cs="Arial"/>
                <w:b/>
                <w:kern w:val="1"/>
              </w:rPr>
            </w:pPr>
            <w:r w:rsidRPr="0071126D">
              <w:rPr>
                <w:rFonts w:cs="Arial"/>
                <w:b/>
                <w:kern w:val="1"/>
              </w:rPr>
              <w:t>Punktacja</w:t>
            </w:r>
          </w:p>
        </w:tc>
      </w:tr>
      <w:tr w:rsidR="0071126D" w:rsidRPr="0071126D" w:rsidTr="000F66C9">
        <w:trPr>
          <w:gridAfter w:val="1"/>
          <w:wAfter w:w="81" w:type="dxa"/>
        </w:trPr>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r w:rsidRPr="0071126D">
              <w:rPr>
                <w:rFonts w:cs="Arial"/>
                <w:kern w:val="1"/>
              </w:rPr>
              <w:t xml:space="preserve">Brak komplementarności z innymi projektami  </w:t>
            </w:r>
          </w:p>
        </w:tc>
        <w:tc>
          <w:tcPr>
            <w:tcW w:w="7524" w:type="dxa"/>
            <w:gridSpan w:val="5"/>
            <w:tcBorders>
              <w:top w:val="single" w:sz="4" w:space="0" w:color="auto"/>
              <w:left w:val="single" w:sz="4" w:space="0" w:color="auto"/>
              <w:bottom w:val="single" w:sz="4" w:space="0" w:color="auto"/>
              <w:right w:val="single" w:sz="4" w:space="0" w:color="auto"/>
            </w:tcBorders>
            <w:shd w:val="clear" w:color="auto" w:fill="auto"/>
          </w:tcPr>
          <w:p w:rsidR="0071126D" w:rsidRPr="0071126D" w:rsidRDefault="0071126D" w:rsidP="0071126D">
            <w:pPr>
              <w:spacing w:line="240" w:lineRule="auto"/>
              <w:jc w:val="both"/>
              <w:rPr>
                <w:rFonts w:cs="Arial"/>
                <w:kern w:val="1"/>
              </w:rPr>
            </w:pPr>
            <w:r w:rsidRPr="0071126D">
              <w:rPr>
                <w:rFonts w:cs="Arial"/>
                <w:kern w:val="1"/>
              </w:rPr>
              <w:t>0 pkt.</w:t>
            </w:r>
          </w:p>
        </w:tc>
      </w:tr>
      <w:tr w:rsidR="0071126D" w:rsidRPr="0071126D" w:rsidTr="000F66C9">
        <w:trPr>
          <w:gridAfter w:val="1"/>
          <w:wAfter w:w="81" w:type="dxa"/>
        </w:trPr>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r w:rsidRPr="0071126D">
              <w:rPr>
                <w:rFonts w:cs="Arial"/>
                <w:kern w:val="1"/>
              </w:rPr>
              <w:t xml:space="preserve">Projekt komplementarny z co najmniej jednym  projektem </w:t>
            </w:r>
          </w:p>
        </w:tc>
        <w:tc>
          <w:tcPr>
            <w:tcW w:w="7524" w:type="dxa"/>
            <w:gridSpan w:val="5"/>
            <w:tcBorders>
              <w:top w:val="single" w:sz="4" w:space="0" w:color="auto"/>
              <w:left w:val="single" w:sz="4" w:space="0" w:color="auto"/>
              <w:bottom w:val="single" w:sz="4" w:space="0" w:color="auto"/>
              <w:right w:val="single" w:sz="4" w:space="0" w:color="auto"/>
            </w:tcBorders>
            <w:shd w:val="clear" w:color="auto" w:fill="auto"/>
          </w:tcPr>
          <w:p w:rsidR="0071126D" w:rsidRPr="0071126D" w:rsidRDefault="0071126D" w:rsidP="0071126D">
            <w:pPr>
              <w:spacing w:line="240" w:lineRule="auto"/>
              <w:jc w:val="both"/>
              <w:rPr>
                <w:rFonts w:cs="Arial"/>
                <w:kern w:val="1"/>
              </w:rPr>
            </w:pPr>
            <w:r w:rsidRPr="0071126D">
              <w:rPr>
                <w:rFonts w:cs="Arial"/>
                <w:kern w:val="1"/>
              </w:rPr>
              <w:t>25% maksymalnej oceny – 1,1 pkt</w:t>
            </w:r>
          </w:p>
        </w:tc>
      </w:tr>
      <w:tr w:rsidR="0071126D" w:rsidRPr="0071126D" w:rsidTr="000F66C9">
        <w:trPr>
          <w:gridAfter w:val="1"/>
          <w:wAfter w:w="81" w:type="dxa"/>
        </w:trPr>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r w:rsidRPr="0071126D">
              <w:rPr>
                <w:rFonts w:cs="Arial"/>
                <w:kern w:val="1"/>
              </w:rPr>
              <w:t>Projekt komplementarny z co najmniej trzema projektami, w tym minimum jednym w ramach naboru</w:t>
            </w:r>
          </w:p>
        </w:tc>
        <w:tc>
          <w:tcPr>
            <w:tcW w:w="7524" w:type="dxa"/>
            <w:gridSpan w:val="5"/>
            <w:tcBorders>
              <w:top w:val="single" w:sz="4" w:space="0" w:color="auto"/>
              <w:left w:val="single" w:sz="4" w:space="0" w:color="auto"/>
              <w:bottom w:val="single" w:sz="4" w:space="0" w:color="auto"/>
              <w:right w:val="single" w:sz="4" w:space="0" w:color="auto"/>
            </w:tcBorders>
            <w:shd w:val="clear" w:color="auto" w:fill="auto"/>
          </w:tcPr>
          <w:p w:rsidR="0071126D" w:rsidRPr="0071126D" w:rsidRDefault="0071126D" w:rsidP="0071126D">
            <w:pPr>
              <w:spacing w:line="240" w:lineRule="auto"/>
              <w:jc w:val="both"/>
              <w:rPr>
                <w:rFonts w:cs="Arial"/>
                <w:kern w:val="1"/>
              </w:rPr>
            </w:pPr>
            <w:r w:rsidRPr="0071126D">
              <w:rPr>
                <w:rFonts w:cs="Arial"/>
                <w:kern w:val="1"/>
              </w:rPr>
              <w:t>50% maksymalnej oceny – 2,2 pkt</w:t>
            </w:r>
          </w:p>
        </w:tc>
      </w:tr>
      <w:tr w:rsidR="0071126D" w:rsidRPr="0071126D" w:rsidTr="000F66C9">
        <w:trPr>
          <w:gridAfter w:val="1"/>
          <w:wAfter w:w="81" w:type="dxa"/>
        </w:trPr>
        <w:tc>
          <w:tcPr>
            <w:tcW w:w="70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1126D" w:rsidRPr="0071126D" w:rsidRDefault="0071126D" w:rsidP="0071126D">
            <w:pPr>
              <w:spacing w:line="240" w:lineRule="auto"/>
              <w:jc w:val="both"/>
              <w:rPr>
                <w:rFonts w:cs="Arial"/>
                <w:kern w:val="1"/>
              </w:rPr>
            </w:pPr>
            <w:r w:rsidRPr="0071126D">
              <w:rPr>
                <w:rFonts w:cs="Arial"/>
                <w:kern w:val="1"/>
              </w:rPr>
              <w:t>Projekt komplementarny z co najmniej pięcioma projektami, w tym minimum trzema w ramach naboru</w:t>
            </w:r>
          </w:p>
        </w:tc>
        <w:tc>
          <w:tcPr>
            <w:tcW w:w="7524" w:type="dxa"/>
            <w:gridSpan w:val="5"/>
            <w:tcBorders>
              <w:top w:val="single" w:sz="4" w:space="0" w:color="auto"/>
              <w:left w:val="single" w:sz="4" w:space="0" w:color="auto"/>
              <w:bottom w:val="single" w:sz="4" w:space="0" w:color="auto"/>
              <w:right w:val="single" w:sz="4" w:space="0" w:color="auto"/>
            </w:tcBorders>
            <w:shd w:val="clear" w:color="auto" w:fill="auto"/>
          </w:tcPr>
          <w:p w:rsidR="0071126D" w:rsidRPr="0071126D" w:rsidRDefault="0071126D" w:rsidP="0071126D">
            <w:pPr>
              <w:spacing w:line="240" w:lineRule="auto"/>
              <w:jc w:val="both"/>
              <w:rPr>
                <w:rFonts w:cs="Arial"/>
                <w:kern w:val="1"/>
              </w:rPr>
            </w:pPr>
            <w:r w:rsidRPr="0071126D">
              <w:rPr>
                <w:rFonts w:cs="Arial"/>
                <w:kern w:val="1"/>
              </w:rPr>
              <w:t>100% maksymalnej oceny – 4,4 pkt</w:t>
            </w:r>
          </w:p>
        </w:tc>
      </w:tr>
    </w:tbl>
    <w:p w:rsidR="0071126D" w:rsidRPr="0071126D" w:rsidRDefault="0071126D" w:rsidP="0071126D">
      <w:pPr>
        <w:jc w:val="both"/>
      </w:pPr>
    </w:p>
    <w:p w:rsidR="0071126D" w:rsidRDefault="0071126D" w:rsidP="0071126D">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71126D" w:rsidRPr="0096339B" w:rsidRDefault="0071126D" w:rsidP="0071126D">
      <w:pPr>
        <w:spacing w:after="0" w:line="240" w:lineRule="auto"/>
        <w:jc w:val="center"/>
        <w:rPr>
          <w:rFonts w:eastAsia="Times New Roman" w:cs="Tahoma"/>
          <w:b/>
          <w:kern w:val="1"/>
          <w:u w:val="single"/>
        </w:rPr>
      </w:pPr>
    </w:p>
    <w:p w:rsidR="0071126D" w:rsidRPr="0096339B" w:rsidRDefault="0071126D" w:rsidP="0071126D">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d</w:t>
            </w:r>
          </w:p>
        </w:tc>
      </w:tr>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71126D" w:rsidRPr="0096339B" w:rsidRDefault="0071126D" w:rsidP="000F66C9">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W ramach tego kryterium będzie sprawdzane czy, projekt otrzymał co najmniej 15% możliwych do </w:t>
            </w:r>
            <w:r w:rsidRPr="0096339B">
              <w:rPr>
                <w:rFonts w:eastAsia="Times New Roman" w:cs="Tahoma"/>
                <w:b/>
                <w:kern w:val="1"/>
              </w:rPr>
              <w:lastRenderedPageBreak/>
              <w:t>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lastRenderedPageBreak/>
              <w:t>TAK/NIE</w:t>
            </w:r>
          </w:p>
          <w:p w:rsidR="0071126D" w:rsidRPr="0096339B" w:rsidRDefault="0071126D" w:rsidP="000F66C9">
            <w:pPr>
              <w:spacing w:after="0" w:line="240" w:lineRule="auto"/>
              <w:jc w:val="center"/>
              <w:rPr>
                <w:rFonts w:eastAsia="Times New Roman" w:cs="Tahoma"/>
                <w:b/>
                <w:kern w:val="1"/>
              </w:rPr>
            </w:pPr>
          </w:p>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71126D" w:rsidRDefault="0071126D" w:rsidP="0071126D">
      <w:pPr>
        <w:spacing w:after="0" w:line="240" w:lineRule="auto"/>
        <w:rPr>
          <w:rFonts w:eastAsia="Times New Roman" w:cs="Tahoma"/>
          <w:b/>
          <w:kern w:val="1"/>
          <w:u w:val="single"/>
        </w:rPr>
      </w:pPr>
      <w:r w:rsidRPr="0096339B">
        <w:rPr>
          <w:rFonts w:eastAsia="Times New Roman" w:cs="Tahoma"/>
          <w:b/>
          <w:kern w:val="1"/>
          <w:u w:val="single"/>
        </w:rPr>
        <w:lastRenderedPageBreak/>
        <w:t xml:space="preserve"> </w:t>
      </w:r>
    </w:p>
    <w:p w:rsidR="0071126D" w:rsidRDefault="0071126D" w:rsidP="0071126D">
      <w:pPr>
        <w:spacing w:after="0" w:line="240" w:lineRule="auto"/>
        <w:rPr>
          <w:rFonts w:eastAsia="Times New Roman" w:cs="Tahoma"/>
          <w:b/>
          <w:kern w:val="1"/>
          <w:u w:val="single"/>
        </w:rPr>
      </w:pPr>
    </w:p>
    <w:p w:rsidR="0071126D" w:rsidRDefault="0071126D" w:rsidP="0071126D">
      <w:pPr>
        <w:spacing w:after="0" w:line="240" w:lineRule="auto"/>
        <w:jc w:val="center"/>
        <w:rPr>
          <w:rFonts w:eastAsia="Times New Roman" w:cs="Tahoma"/>
          <w:b/>
          <w:kern w:val="1"/>
          <w:u w:val="single"/>
        </w:rPr>
      </w:pPr>
    </w:p>
    <w:p w:rsidR="0071126D" w:rsidRPr="0096339B" w:rsidRDefault="0071126D" w:rsidP="0071126D">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71126D" w:rsidRDefault="0071126D" w:rsidP="0071126D">
      <w:pPr>
        <w:spacing w:after="0" w:line="240" w:lineRule="auto"/>
        <w:jc w:val="both"/>
        <w:rPr>
          <w:rFonts w:eastAsia="Times New Roman" w:cs="Tahoma"/>
          <w:b/>
          <w:kern w:val="1"/>
          <w:u w:val="single"/>
        </w:rPr>
      </w:pPr>
    </w:p>
    <w:p w:rsidR="0071126D" w:rsidRPr="0096339B" w:rsidRDefault="0071126D" w:rsidP="0071126D">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d</w:t>
            </w:r>
          </w:p>
        </w:tc>
      </w:tr>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71126D" w:rsidRPr="0096339B" w:rsidRDefault="0071126D" w:rsidP="000F66C9">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71126D" w:rsidRPr="0096339B" w:rsidTr="000F66C9">
        <w:tc>
          <w:tcPr>
            <w:tcW w:w="534"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71126D" w:rsidRPr="0096339B" w:rsidRDefault="0071126D" w:rsidP="000F66C9">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71126D" w:rsidRPr="0096339B" w:rsidRDefault="0071126D" w:rsidP="000F66C9">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w:t>
            </w:r>
            <w:r w:rsidRPr="0096339B">
              <w:rPr>
                <w:rFonts w:eastAsia="Times New Roman" w:cs="Tahoma"/>
                <w:b/>
                <w:kern w:val="1"/>
              </w:rPr>
              <w:lastRenderedPageBreak/>
              <w:t xml:space="preserve">innymi projektami na liście , które wykraczają poza 200 % dostępnej alokacji na nabór, kryterium spełniają wszystkie ww. projekty znajdujące się na równorzędnej pozycji w liście projektów i tym samym alokacja 200 % jest przekraczana. </w:t>
            </w:r>
          </w:p>
          <w:p w:rsidR="0071126D" w:rsidRPr="0096339B" w:rsidRDefault="0071126D" w:rsidP="000F66C9">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71126D" w:rsidRPr="0096339B" w:rsidRDefault="0071126D" w:rsidP="000F66C9">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71126D" w:rsidRPr="0096339B" w:rsidRDefault="0071126D" w:rsidP="0071126D">
      <w:pPr>
        <w:spacing w:after="0" w:line="240" w:lineRule="auto"/>
        <w:jc w:val="center"/>
        <w:rPr>
          <w:rFonts w:eastAsia="Times New Roman" w:cs="Tahoma"/>
          <w:b/>
          <w:kern w:val="1"/>
          <w:u w:val="single"/>
        </w:rPr>
      </w:pPr>
    </w:p>
    <w:p w:rsidR="0071126D" w:rsidRPr="0096339B" w:rsidRDefault="0071126D" w:rsidP="0071126D">
      <w:pPr>
        <w:spacing w:after="0" w:line="240" w:lineRule="auto"/>
        <w:jc w:val="center"/>
        <w:rPr>
          <w:rFonts w:eastAsia="Times New Roman" w:cs="Tahoma"/>
          <w:b/>
          <w:kern w:val="1"/>
        </w:rPr>
      </w:pPr>
    </w:p>
    <w:p w:rsidR="0071126D" w:rsidRDefault="0071126D" w:rsidP="0071126D"/>
    <w:p w:rsidR="0071126D" w:rsidRPr="0071126D" w:rsidRDefault="0071126D" w:rsidP="0071126D">
      <w:pPr>
        <w:jc w:val="both"/>
      </w:pPr>
    </w:p>
    <w:sectPr w:rsidR="0071126D" w:rsidRPr="0071126D" w:rsidSect="00CA2208">
      <w:headerReference w:type="default"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18" w:rsidRDefault="00072A18" w:rsidP="00883846">
      <w:pPr>
        <w:spacing w:after="0" w:line="240" w:lineRule="auto"/>
      </w:pPr>
      <w:r>
        <w:separator/>
      </w:r>
    </w:p>
  </w:endnote>
  <w:endnote w:type="continuationSeparator" w:id="0">
    <w:p w:rsidR="00072A18" w:rsidRDefault="00072A1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21409"/>
      <w:docPartObj>
        <w:docPartGallery w:val="Page Numbers (Bottom of Page)"/>
        <w:docPartUnique/>
      </w:docPartObj>
    </w:sdtPr>
    <w:sdtContent>
      <w:p w:rsidR="00CA2208" w:rsidRDefault="00CA2208">
        <w:pPr>
          <w:pStyle w:val="Stopka"/>
          <w:jc w:val="right"/>
        </w:pPr>
        <w:r>
          <w:fldChar w:fldCharType="begin"/>
        </w:r>
        <w:r>
          <w:instrText>PAGE   \* MERGEFORMAT</w:instrText>
        </w:r>
        <w:r>
          <w:fldChar w:fldCharType="separate"/>
        </w:r>
        <w:r>
          <w:rPr>
            <w:noProof/>
          </w:rPr>
          <w:t>35</w:t>
        </w:r>
        <w:r>
          <w:fldChar w:fldCharType="end"/>
        </w:r>
      </w:p>
    </w:sdtContent>
  </w:sdt>
  <w:p w:rsidR="00CA2208" w:rsidRDefault="00CA2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16541"/>
      <w:docPartObj>
        <w:docPartGallery w:val="Page Numbers (Bottom of Page)"/>
        <w:docPartUnique/>
      </w:docPartObj>
    </w:sdtPr>
    <w:sdtContent>
      <w:p w:rsidR="00CA2208" w:rsidRDefault="00CA2208">
        <w:pPr>
          <w:pStyle w:val="Stopka"/>
          <w:jc w:val="right"/>
        </w:pPr>
        <w:r>
          <w:fldChar w:fldCharType="begin"/>
        </w:r>
        <w:r>
          <w:instrText>PAGE   \* MERGEFORMAT</w:instrText>
        </w:r>
        <w:r>
          <w:fldChar w:fldCharType="separate"/>
        </w:r>
        <w:r>
          <w:rPr>
            <w:noProof/>
          </w:rPr>
          <w:t>1</w:t>
        </w:r>
        <w:r>
          <w:fldChar w:fldCharType="end"/>
        </w:r>
      </w:p>
    </w:sdtContent>
  </w:sdt>
  <w:p w:rsidR="00CA2208" w:rsidRDefault="00CA22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18" w:rsidRDefault="00072A18" w:rsidP="00883846">
      <w:pPr>
        <w:spacing w:after="0" w:line="240" w:lineRule="auto"/>
      </w:pPr>
      <w:r>
        <w:separator/>
      </w:r>
    </w:p>
  </w:footnote>
  <w:footnote w:type="continuationSeparator" w:id="0">
    <w:p w:rsidR="00072A18" w:rsidRDefault="00072A18" w:rsidP="00883846">
      <w:pPr>
        <w:spacing w:after="0" w:line="240" w:lineRule="auto"/>
      </w:pPr>
      <w:r>
        <w:continuationSeparator/>
      </w:r>
    </w:p>
  </w:footnote>
  <w:footnote w:id="1">
    <w:p w:rsidR="0094577F" w:rsidRPr="00DF6365" w:rsidRDefault="0094577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94577F" w:rsidRPr="00DF6365" w:rsidRDefault="0094577F"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94577F" w:rsidRPr="00DF6365" w:rsidRDefault="0094577F"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94577F" w:rsidRPr="00DF6365" w:rsidRDefault="0094577F"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94577F" w:rsidRPr="00DF6365" w:rsidRDefault="0094577F"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94577F" w:rsidRPr="00653CF5" w:rsidRDefault="0094577F" w:rsidP="00B357E1">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94577F" w:rsidRPr="00653CF5" w:rsidRDefault="0094577F" w:rsidP="00B357E1">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94577F" w:rsidRPr="00383E64" w:rsidRDefault="0094577F" w:rsidP="00B357E1">
      <w:pPr>
        <w:pStyle w:val="Tekstprzypisudolnego"/>
        <w:rPr>
          <w:lang w:val="pl-PL"/>
        </w:rPr>
      </w:pPr>
    </w:p>
  </w:footnote>
  <w:footnote w:id="5">
    <w:p w:rsidR="0071126D" w:rsidRPr="00CA2208" w:rsidRDefault="0071126D" w:rsidP="0071126D">
      <w:pPr>
        <w:pStyle w:val="Tekstprzypisudolnego"/>
        <w:rPr>
          <w:rFonts w:ascii="Arial" w:hAnsi="Arial" w:cs="Arial"/>
          <w:sz w:val="18"/>
          <w:szCs w:val="18"/>
          <w:lang w:val="pl-PL"/>
        </w:rPr>
      </w:pPr>
      <w:r w:rsidRPr="007A6815">
        <w:rPr>
          <w:rStyle w:val="Odwoanieprzypisudolnego"/>
          <w:rFonts w:ascii="Arial" w:hAnsi="Arial" w:cs="Arial"/>
          <w:sz w:val="18"/>
          <w:szCs w:val="18"/>
        </w:rPr>
        <w:footnoteRef/>
      </w:r>
      <w:r w:rsidRPr="00CA2208">
        <w:rPr>
          <w:rFonts w:ascii="Arial" w:hAnsi="Arial" w:cs="Arial"/>
          <w:sz w:val="18"/>
          <w:szCs w:val="18"/>
          <w:lang w:val="pl-PL"/>
        </w:rPr>
        <w:t xml:space="preserve"> </w:t>
      </w:r>
      <w:r w:rsidRPr="00CA2208">
        <w:rPr>
          <w:rFonts w:ascii="Arial" w:hAnsi="Arial" w:cs="Arial"/>
          <w:kern w:val="1"/>
          <w:sz w:val="18"/>
          <w:szCs w:val="18"/>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08" w:rsidRDefault="00CA2208" w:rsidP="00CA2208">
    <w:pPr>
      <w:pStyle w:val="Nagwek"/>
      <w:tabs>
        <w:tab w:val="left" w:pos="4065"/>
        <w:tab w:val="right" w:pos="14004"/>
      </w:tabs>
      <w:spacing w:before="120" w:after="120"/>
      <w:jc w:val="center"/>
      <w:rPr>
        <w:sz w:val="20"/>
      </w:rPr>
    </w:pPr>
  </w:p>
  <w:p w:rsidR="0094577F" w:rsidRPr="00C0278F" w:rsidRDefault="00CA2208" w:rsidP="00CA2208">
    <w:pPr>
      <w:pStyle w:val="Nagwek"/>
      <w:tabs>
        <w:tab w:val="left" w:pos="4065"/>
        <w:tab w:val="right" w:pos="14004"/>
      </w:tabs>
      <w:spacing w:before="120" w:after="120"/>
      <w:jc w:val="center"/>
      <w:rPr>
        <w:sz w:val="20"/>
      </w:rPr>
    </w:pPr>
    <w:r>
      <w:rPr>
        <w:sz w:val="20"/>
      </w:rPr>
      <w:tab/>
    </w:r>
    <w:r>
      <w:rPr>
        <w:sz w:val="20"/>
      </w:rPr>
      <w:tab/>
    </w:r>
    <w:r>
      <w:rPr>
        <w:sz w:val="20"/>
      </w:rPr>
      <w:tab/>
      <w:t xml:space="preserve">                       </w:t>
    </w:r>
    <w:r>
      <w:rPr>
        <w:sz w:val="20"/>
      </w:rPr>
      <w:tab/>
    </w:r>
    <w:r w:rsidR="0094577F" w:rsidRPr="00C0278F">
      <w:rPr>
        <w:sz w:val="20"/>
      </w:rPr>
      <w:t xml:space="preserve">Załącznik  nr </w:t>
    </w:r>
    <w:r w:rsidR="0094577F">
      <w:rPr>
        <w:sz w:val="20"/>
      </w:rPr>
      <w:t>1</w:t>
    </w:r>
    <w:r w:rsidR="0094577F" w:rsidRPr="00C0278F">
      <w:rPr>
        <w:sz w:val="20"/>
      </w:rPr>
      <w:t xml:space="preserve"> do Regulaminu konkursu</w:t>
    </w:r>
  </w:p>
  <w:p w:rsidR="0094577F" w:rsidRDefault="00CA2208" w:rsidP="002D38FF">
    <w:pPr>
      <w:jc w:val="right"/>
    </w:pPr>
    <w:r>
      <w:rPr>
        <w:sz w:val="20"/>
      </w:rPr>
      <w:t xml:space="preserve">  </w:t>
    </w:r>
    <w:r>
      <w:rPr>
        <w:sz w:val="20"/>
      </w:rPr>
      <w:tab/>
    </w:r>
    <w:r w:rsidR="0094577F" w:rsidRPr="00C0278F">
      <w:rPr>
        <w:sz w:val="20"/>
      </w:rPr>
      <w:t>Nr n</w:t>
    </w:r>
    <w:r w:rsidR="00C93FD2">
      <w:rPr>
        <w:sz w:val="20"/>
      </w:rPr>
      <w:t>aboru RPDS.07.02.02-IZ.00-02-079</w:t>
    </w:r>
    <w:r w:rsidR="0094577F">
      <w:rPr>
        <w:sz w:val="20"/>
      </w:rPr>
      <w:t>/16</w:t>
    </w:r>
  </w:p>
  <w:p w:rsidR="0094577F" w:rsidRDefault="009457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08" w:rsidRDefault="00CA2208" w:rsidP="00CA2208">
    <w:pPr>
      <w:pStyle w:val="Nagwek"/>
      <w:jc w:val="center"/>
    </w:pPr>
    <w:r>
      <w:rPr>
        <w:noProof/>
        <w:lang w:eastAsia="pl-PL"/>
      </w:rPr>
      <w:drawing>
        <wp:inline distT="0" distB="0" distL="0" distR="0" wp14:anchorId="3C40E251" wp14:editId="2037111F">
          <wp:extent cx="5761355" cy="993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A2208" w:rsidRPr="00C0278F" w:rsidRDefault="00CA2208" w:rsidP="00CA2208">
    <w:pPr>
      <w:pStyle w:val="Nagwek"/>
      <w:tabs>
        <w:tab w:val="left" w:pos="4065"/>
        <w:tab w:val="right" w:pos="14004"/>
      </w:tabs>
      <w:spacing w:before="120" w:after="120"/>
      <w:jc w:val="center"/>
      <w:rPr>
        <w:sz w:val="20"/>
      </w:rPr>
    </w:pPr>
    <w:r>
      <w:rPr>
        <w:sz w:val="20"/>
      </w:rPr>
      <w:tab/>
    </w:r>
    <w:r>
      <w:rPr>
        <w:sz w:val="20"/>
      </w:rPr>
      <w:tab/>
    </w:r>
    <w:r>
      <w:rPr>
        <w:sz w:val="20"/>
      </w:rPr>
      <w:tab/>
      <w:t xml:space="preserve">  </w:t>
    </w:r>
    <w:r>
      <w:rPr>
        <w:sz w:val="20"/>
      </w:rPr>
      <w:tab/>
    </w:r>
    <w:r w:rsidRPr="00C0278F">
      <w:rPr>
        <w:sz w:val="20"/>
      </w:rPr>
      <w:t xml:space="preserve">Załącznik  nr </w:t>
    </w:r>
    <w:r>
      <w:rPr>
        <w:sz w:val="20"/>
      </w:rPr>
      <w:t>1</w:t>
    </w:r>
    <w:r w:rsidRPr="00C0278F">
      <w:rPr>
        <w:sz w:val="20"/>
      </w:rPr>
      <w:t xml:space="preserve"> do Regulaminu konkursu</w:t>
    </w:r>
  </w:p>
  <w:p w:rsidR="00CA2208" w:rsidRDefault="00CA2208" w:rsidP="00CA2208">
    <w:pPr>
      <w:jc w:val="right"/>
    </w:pPr>
    <w:r>
      <w:rPr>
        <w:sz w:val="20"/>
      </w:rPr>
      <w:t xml:space="preserve">  </w:t>
    </w:r>
    <w:r>
      <w:rPr>
        <w:sz w:val="20"/>
      </w:rPr>
      <w:tab/>
    </w:r>
    <w:r w:rsidRPr="00C0278F">
      <w:rPr>
        <w:sz w:val="20"/>
      </w:rPr>
      <w:t>Nr n</w:t>
    </w:r>
    <w:r>
      <w:rPr>
        <w:sz w:val="20"/>
      </w:rPr>
      <w:t>aboru RPDS.07.02.02-IZ.00-02-079/16</w:t>
    </w:r>
  </w:p>
  <w:p w:rsidR="00CA2208" w:rsidRDefault="00CA2208" w:rsidP="00CA2208">
    <w:pPr>
      <w:pStyle w:val="Nagwek"/>
      <w:jc w:val="center"/>
    </w:pPr>
  </w:p>
  <w:p w:rsidR="00CA2208" w:rsidRDefault="00CA2208" w:rsidP="00CA220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256D55"/>
    <w:multiLevelType w:val="hybridMultilevel"/>
    <w:tmpl w:val="49BAB7C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9"/>
  </w:num>
  <w:num w:numId="5">
    <w:abstractNumId w:val="23"/>
  </w:num>
  <w:num w:numId="6">
    <w:abstractNumId w:val="2"/>
  </w:num>
  <w:num w:numId="7">
    <w:abstractNumId w:val="12"/>
  </w:num>
  <w:num w:numId="8">
    <w:abstractNumId w:val="7"/>
  </w:num>
  <w:num w:numId="9">
    <w:abstractNumId w:val="36"/>
  </w:num>
  <w:num w:numId="10">
    <w:abstractNumId w:val="13"/>
  </w:num>
  <w:num w:numId="11">
    <w:abstractNumId w:val="30"/>
  </w:num>
  <w:num w:numId="12">
    <w:abstractNumId w:val="22"/>
  </w:num>
  <w:num w:numId="13">
    <w:abstractNumId w:val="25"/>
  </w:num>
  <w:num w:numId="14">
    <w:abstractNumId w:val="3"/>
  </w:num>
  <w:num w:numId="15">
    <w:abstractNumId w:val="29"/>
  </w:num>
  <w:num w:numId="16">
    <w:abstractNumId w:val="20"/>
  </w:num>
  <w:num w:numId="17">
    <w:abstractNumId w:val="33"/>
  </w:num>
  <w:num w:numId="18">
    <w:abstractNumId w:val="40"/>
  </w:num>
  <w:num w:numId="19">
    <w:abstractNumId w:val="4"/>
  </w:num>
  <w:num w:numId="20">
    <w:abstractNumId w:val="11"/>
  </w:num>
  <w:num w:numId="21">
    <w:abstractNumId w:val="14"/>
  </w:num>
  <w:num w:numId="22">
    <w:abstractNumId w:val="21"/>
  </w:num>
  <w:num w:numId="23">
    <w:abstractNumId w:val="10"/>
  </w:num>
  <w:num w:numId="24">
    <w:abstractNumId w:val="34"/>
  </w:num>
  <w:num w:numId="25">
    <w:abstractNumId w:val="31"/>
  </w:num>
  <w:num w:numId="26">
    <w:abstractNumId w:val="28"/>
  </w:num>
  <w:num w:numId="27">
    <w:abstractNumId w:val="15"/>
  </w:num>
  <w:num w:numId="28">
    <w:abstractNumId w:val="6"/>
  </w:num>
  <w:num w:numId="29">
    <w:abstractNumId w:val="8"/>
  </w:num>
  <w:num w:numId="30">
    <w:abstractNumId w:val="5"/>
  </w:num>
  <w:num w:numId="31">
    <w:abstractNumId w:val="38"/>
  </w:num>
  <w:num w:numId="32">
    <w:abstractNumId w:val="37"/>
  </w:num>
  <w:num w:numId="33">
    <w:abstractNumId w:val="16"/>
  </w:num>
  <w:num w:numId="34">
    <w:abstractNumId w:val="32"/>
  </w:num>
  <w:num w:numId="35">
    <w:abstractNumId w:val="43"/>
  </w:num>
  <w:num w:numId="36">
    <w:abstractNumId w:val="39"/>
  </w:num>
  <w:num w:numId="37">
    <w:abstractNumId w:val="18"/>
  </w:num>
  <w:num w:numId="38">
    <w:abstractNumId w:val="24"/>
  </w:num>
  <w:num w:numId="39">
    <w:abstractNumId w:val="27"/>
  </w:num>
  <w:num w:numId="40">
    <w:abstractNumId w:val="35"/>
  </w:num>
  <w:num w:numId="41">
    <w:abstractNumId w:val="17"/>
  </w:num>
  <w:num w:numId="42">
    <w:abstractNumId w:val="26"/>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541D0C"/>
    <w:rsid w:val="00072A18"/>
    <w:rsid w:val="001133B6"/>
    <w:rsid w:val="00132F97"/>
    <w:rsid w:val="001929ED"/>
    <w:rsid w:val="001B1C0C"/>
    <w:rsid w:val="00210567"/>
    <w:rsid w:val="00235B63"/>
    <w:rsid w:val="002777ED"/>
    <w:rsid w:val="00281D54"/>
    <w:rsid w:val="002A233C"/>
    <w:rsid w:val="002B235A"/>
    <w:rsid w:val="002D38FF"/>
    <w:rsid w:val="002D697C"/>
    <w:rsid w:val="002F1045"/>
    <w:rsid w:val="003246C8"/>
    <w:rsid w:val="00335E6F"/>
    <w:rsid w:val="003362E7"/>
    <w:rsid w:val="00343C6B"/>
    <w:rsid w:val="003636A7"/>
    <w:rsid w:val="00383310"/>
    <w:rsid w:val="003B7AEE"/>
    <w:rsid w:val="003D33C7"/>
    <w:rsid w:val="003D577E"/>
    <w:rsid w:val="003F3EFD"/>
    <w:rsid w:val="004260E9"/>
    <w:rsid w:val="004342D9"/>
    <w:rsid w:val="00462A50"/>
    <w:rsid w:val="004F5079"/>
    <w:rsid w:val="00526678"/>
    <w:rsid w:val="00541D0C"/>
    <w:rsid w:val="005719D6"/>
    <w:rsid w:val="00581EED"/>
    <w:rsid w:val="006B1E7A"/>
    <w:rsid w:val="006D694B"/>
    <w:rsid w:val="0071126D"/>
    <w:rsid w:val="00720A2E"/>
    <w:rsid w:val="0072317E"/>
    <w:rsid w:val="00780278"/>
    <w:rsid w:val="007C012C"/>
    <w:rsid w:val="0082547D"/>
    <w:rsid w:val="00883846"/>
    <w:rsid w:val="0094577F"/>
    <w:rsid w:val="00A26CAC"/>
    <w:rsid w:val="00A5374E"/>
    <w:rsid w:val="00A8492C"/>
    <w:rsid w:val="00AC6D68"/>
    <w:rsid w:val="00AF7028"/>
    <w:rsid w:val="00B357E1"/>
    <w:rsid w:val="00B47AAA"/>
    <w:rsid w:val="00B66F18"/>
    <w:rsid w:val="00B92A6B"/>
    <w:rsid w:val="00BB1DB5"/>
    <w:rsid w:val="00BC6FC5"/>
    <w:rsid w:val="00BF08F0"/>
    <w:rsid w:val="00C32A8F"/>
    <w:rsid w:val="00C93FD2"/>
    <w:rsid w:val="00CA2208"/>
    <w:rsid w:val="00D15CD0"/>
    <w:rsid w:val="00D24F63"/>
    <w:rsid w:val="00D63419"/>
    <w:rsid w:val="00D64C12"/>
    <w:rsid w:val="00F03EB5"/>
    <w:rsid w:val="00F334E2"/>
    <w:rsid w:val="00F5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C0C"/>
  </w:style>
  <w:style w:type="paragraph" w:styleId="Nagwek1">
    <w:name w:val="heading 1"/>
    <w:basedOn w:val="Normalny"/>
    <w:next w:val="Normalny"/>
    <w:link w:val="Nagwek1Znak"/>
    <w:uiPriority w:val="9"/>
    <w:qFormat/>
    <w:rsid w:val="00711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AAAtekst">
    <w:name w:val="AAA_tekst"/>
    <w:basedOn w:val="Normalny"/>
    <w:rsid w:val="0071126D"/>
    <w:pPr>
      <w:spacing w:after="120" w:line="280" w:lineRule="exact"/>
      <w:ind w:firstLine="709"/>
      <w:jc w:val="both"/>
    </w:pPr>
    <w:rPr>
      <w:rFonts w:ascii="Times New Roman" w:eastAsia="Calibri" w:hAnsi="Times New Roman" w:cs="Times New Roman"/>
      <w:sz w:val="24"/>
      <w:szCs w:val="24"/>
    </w:rPr>
  </w:style>
  <w:style w:type="paragraph" w:customStyle="1" w:styleId="Akapitzlist1">
    <w:name w:val="Akapit z listą1"/>
    <w:basedOn w:val="Normalny"/>
    <w:rsid w:val="0071126D"/>
    <w:pPr>
      <w:spacing w:before="200" w:after="0" w:line="320" w:lineRule="atLeast"/>
      <w:ind w:left="708"/>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7112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505D-5B0A-40EB-A0FE-AE61DC82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7166</Words>
  <Characters>42997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Bożena Pencakowska</cp:lastModifiedBy>
  <cp:revision>6</cp:revision>
  <cp:lastPrinted>2015-12-17T10:05:00Z</cp:lastPrinted>
  <dcterms:created xsi:type="dcterms:W3CDTF">2016-02-17T10:26:00Z</dcterms:created>
  <dcterms:modified xsi:type="dcterms:W3CDTF">2016-02-22T08:45:00Z</dcterms:modified>
</cp:coreProperties>
</file>