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84" w:rsidRPr="00F04ED5" w:rsidRDefault="00E873C4" w:rsidP="001B1844">
      <w:pPr>
        <w:pStyle w:val="Nagwek"/>
        <w:tabs>
          <w:tab w:val="clear" w:pos="4536"/>
        </w:tabs>
        <w:ind w:left="709"/>
        <w:rPr>
          <w:sz w:val="24"/>
          <w:szCs w:val="24"/>
        </w:rPr>
      </w:pPr>
      <w:r>
        <w:rPr>
          <w:sz w:val="24"/>
          <w:szCs w:val="24"/>
        </w:rPr>
        <w:tab/>
      </w:r>
      <w:r w:rsidR="00961B8B">
        <w:rPr>
          <w:noProof/>
          <w:lang w:eastAsia="pl-PL"/>
        </w:rPr>
        <w:drawing>
          <wp:inline distT="0" distB="0" distL="0" distR="0" wp14:anchorId="740C7715" wp14:editId="1D416973">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sidR="001C20FC">
        <w:rPr>
          <w:sz w:val="24"/>
          <w:szCs w:val="24"/>
        </w:rPr>
        <w:t xml:space="preserve">                                                                                                </w:t>
      </w:r>
      <w:r w:rsidR="002E5984" w:rsidRPr="00922DB5">
        <w:t xml:space="preserve">Załącznik </w:t>
      </w:r>
      <w:r w:rsidR="00F04ED5">
        <w:t xml:space="preserve">nr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bookmarkStart w:id="0" w:name="_GoBack"/>
      <w:bookmarkEnd w:id="0"/>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6E442A"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b/>
          <w:sz w:val="32"/>
          <w:szCs w:val="32"/>
        </w:rPr>
      </w:pPr>
    </w:p>
    <w:p w:rsidR="00547F56" w:rsidRPr="00E873C4" w:rsidRDefault="00547F56" w:rsidP="00547F56">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Pr>
          <w:rFonts w:cs="Arial"/>
          <w:b/>
          <w:sz w:val="32"/>
          <w:szCs w:val="32"/>
          <w:u w:val="single"/>
        </w:rPr>
        <w:t xml:space="preserve">7.1 </w:t>
      </w:r>
      <w:r w:rsidRPr="00E75A4F">
        <w:rPr>
          <w:rFonts w:cs="Arial"/>
          <w:b/>
          <w:sz w:val="32"/>
          <w:szCs w:val="32"/>
          <w:u w:val="single"/>
        </w:rPr>
        <w:t>Inwestycje w edukację przedszkolną, podstawową i gimnazjalną</w:t>
      </w:r>
    </w:p>
    <w:p w:rsidR="00547F56" w:rsidRDefault="00547F56" w:rsidP="00547F56">
      <w:pPr>
        <w:pStyle w:val="Nagwek"/>
        <w:spacing w:before="120" w:after="120"/>
        <w:jc w:val="center"/>
        <w:rPr>
          <w:rFonts w:cs="Arial"/>
          <w:b/>
          <w:sz w:val="32"/>
          <w:szCs w:val="32"/>
        </w:rPr>
      </w:pPr>
      <w:r>
        <w:rPr>
          <w:rFonts w:cs="Arial"/>
          <w:b/>
          <w:sz w:val="32"/>
          <w:szCs w:val="32"/>
        </w:rPr>
        <w:t>Poddziałanie 7.1</w:t>
      </w:r>
      <w:r w:rsidRPr="000C47BE">
        <w:rPr>
          <w:rFonts w:cs="Arial"/>
          <w:b/>
          <w:sz w:val="32"/>
          <w:szCs w:val="32"/>
        </w:rPr>
        <w:t>.</w:t>
      </w:r>
      <w:r w:rsidR="00375601">
        <w:rPr>
          <w:rFonts w:cs="Arial"/>
          <w:b/>
          <w:sz w:val="32"/>
          <w:szCs w:val="32"/>
        </w:rPr>
        <w:t>3</w:t>
      </w:r>
      <w:r w:rsidR="00375601" w:rsidRPr="00E75A4F">
        <w:rPr>
          <w:rFonts w:cs="Arial"/>
          <w:b/>
          <w:sz w:val="32"/>
          <w:szCs w:val="32"/>
        </w:rPr>
        <w:t xml:space="preserve"> </w:t>
      </w:r>
      <w:r w:rsidRPr="00E75A4F">
        <w:rPr>
          <w:rFonts w:cs="Arial"/>
          <w:b/>
          <w:sz w:val="32"/>
          <w:szCs w:val="32"/>
          <w:u w:val="single"/>
        </w:rPr>
        <w:t>Inwe</w:t>
      </w:r>
      <w:r w:rsidR="001C20FC">
        <w:rPr>
          <w:rFonts w:cs="Arial"/>
          <w:b/>
          <w:sz w:val="32"/>
          <w:szCs w:val="32"/>
          <w:u w:val="single"/>
        </w:rPr>
        <w:t xml:space="preserve">stycje w edukację przedszkolną, </w:t>
      </w:r>
      <w:r w:rsidRPr="00E75A4F">
        <w:rPr>
          <w:rFonts w:cs="Arial"/>
          <w:b/>
          <w:sz w:val="32"/>
          <w:szCs w:val="32"/>
          <w:u w:val="single"/>
        </w:rPr>
        <w:t>podstawową i gimnazjalną</w:t>
      </w:r>
      <w:r w:rsidRPr="00863524">
        <w:rPr>
          <w:rFonts w:cs="Arial"/>
          <w:b/>
          <w:sz w:val="32"/>
          <w:szCs w:val="32"/>
        </w:rPr>
        <w:t xml:space="preserve"> – </w:t>
      </w:r>
      <w:r>
        <w:rPr>
          <w:rFonts w:cs="Arial"/>
          <w:b/>
          <w:sz w:val="32"/>
          <w:szCs w:val="32"/>
        </w:rPr>
        <w:t>ZIT AJ</w:t>
      </w:r>
    </w:p>
    <w:p w:rsidR="00547F56" w:rsidRPr="006754E3" w:rsidRDefault="00547F56" w:rsidP="00547F56">
      <w:pPr>
        <w:pStyle w:val="Nagwek"/>
        <w:spacing w:before="120" w:after="120"/>
        <w:jc w:val="center"/>
        <w:rPr>
          <w:rFonts w:cs="Arial"/>
          <w:b/>
          <w:sz w:val="24"/>
          <w:szCs w:val="24"/>
        </w:rPr>
      </w:pPr>
    </w:p>
    <w:bookmarkEnd w:id="1"/>
    <w:bookmarkEnd w:id="2"/>
    <w:p w:rsidR="00547F56" w:rsidRPr="00FC3B1E" w:rsidRDefault="00547F56" w:rsidP="00547F56">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podstawowych i gimnazjalnych</w:t>
      </w:r>
      <w:r w:rsidRPr="00FC3B1E">
        <w:rPr>
          <w:b/>
          <w:sz w:val="28"/>
          <w:szCs w:val="28"/>
          <w:u w:val="single"/>
        </w:rPr>
        <w:t>)</w:t>
      </w:r>
    </w:p>
    <w:p w:rsidR="00547F56" w:rsidRPr="006754E3" w:rsidRDefault="00547F56" w:rsidP="00547F56">
      <w:pPr>
        <w:tabs>
          <w:tab w:val="left" w:pos="2835"/>
        </w:tabs>
        <w:spacing w:line="240" w:lineRule="auto"/>
        <w:jc w:val="center"/>
        <w:rPr>
          <w:b/>
          <w:u w:val="single"/>
        </w:rPr>
      </w:pPr>
    </w:p>
    <w:p w:rsidR="00547F56" w:rsidRPr="00390D9C" w:rsidRDefault="00547F56" w:rsidP="00547F56">
      <w:pPr>
        <w:spacing w:line="240" w:lineRule="auto"/>
        <w:jc w:val="center"/>
        <w:rPr>
          <w:b/>
          <w:sz w:val="28"/>
          <w:szCs w:val="28"/>
        </w:rPr>
      </w:pPr>
      <w:r w:rsidRPr="00D755E9">
        <w:rPr>
          <w:b/>
          <w:sz w:val="28"/>
          <w:szCs w:val="28"/>
        </w:rPr>
        <w:t xml:space="preserve">Nr naboru </w:t>
      </w:r>
      <w:r w:rsidRPr="00C532AC">
        <w:rPr>
          <w:b/>
          <w:sz w:val="28"/>
          <w:szCs w:val="28"/>
        </w:rPr>
        <w:t>RPDS.07.01.0</w:t>
      </w:r>
      <w:r w:rsidR="00B934FB" w:rsidRPr="00C532AC">
        <w:rPr>
          <w:b/>
          <w:sz w:val="28"/>
          <w:szCs w:val="28"/>
        </w:rPr>
        <w:t>3</w:t>
      </w:r>
      <w:r w:rsidRPr="00C532AC">
        <w:rPr>
          <w:b/>
          <w:sz w:val="28"/>
          <w:szCs w:val="28"/>
        </w:rPr>
        <w:t>-IZ.00-02-07</w:t>
      </w:r>
      <w:r w:rsidR="002A2E19" w:rsidRPr="00C532AC">
        <w:rPr>
          <w:b/>
          <w:sz w:val="28"/>
          <w:szCs w:val="28"/>
        </w:rPr>
        <w:t>5</w:t>
      </w:r>
      <w:r w:rsidRPr="00C532AC">
        <w:rPr>
          <w:b/>
          <w:sz w:val="28"/>
          <w:szCs w:val="28"/>
        </w:rPr>
        <w:t>/16</w:t>
      </w:r>
    </w:p>
    <w:p w:rsidR="00547F56" w:rsidRDefault="00547F56" w:rsidP="00547F56">
      <w:pPr>
        <w:spacing w:line="240" w:lineRule="auto"/>
      </w:pPr>
    </w:p>
    <w:p w:rsidR="00547F56" w:rsidRDefault="00547F56" w:rsidP="00547F56">
      <w:pPr>
        <w:spacing w:line="240" w:lineRule="auto"/>
        <w:jc w:val="center"/>
        <w:rPr>
          <w:sz w:val="28"/>
          <w:szCs w:val="28"/>
        </w:rPr>
      </w:pPr>
    </w:p>
    <w:p w:rsidR="00547F56" w:rsidRDefault="00547F56" w:rsidP="00547F56">
      <w:pPr>
        <w:spacing w:line="240" w:lineRule="auto"/>
        <w:jc w:val="center"/>
        <w:rPr>
          <w:b/>
          <w:bCs/>
        </w:rPr>
      </w:pPr>
      <w:r w:rsidRPr="00E873C4">
        <w:rPr>
          <w:sz w:val="28"/>
          <w:szCs w:val="28"/>
        </w:rPr>
        <w:t xml:space="preserve">Wrocław, </w:t>
      </w:r>
      <w:r>
        <w:rPr>
          <w:sz w:val="28"/>
          <w:szCs w:val="28"/>
        </w:rPr>
        <w:t>luty 2016</w:t>
      </w:r>
      <w:r w:rsidR="00390590">
        <w:rPr>
          <w:sz w:val="28"/>
          <w:szCs w:val="28"/>
        </w:rPr>
        <w:t xml:space="preserve"> r.</w:t>
      </w:r>
    </w:p>
    <w:p w:rsidR="00936001" w:rsidRDefault="00936001" w:rsidP="00480411">
      <w:pPr>
        <w:spacing w:line="240" w:lineRule="auto"/>
        <w:jc w:val="center"/>
        <w:rPr>
          <w:sz w:val="28"/>
          <w:szCs w:val="28"/>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29505F">
              <w:rPr>
                <w:rFonts w:cs="Arial"/>
              </w:rPr>
              <w:t>3</w:t>
            </w:r>
            <w:r w:rsidR="00BA161C" w:rsidRPr="00BA161C">
              <w:rPr>
                <w:rFonts w:cs="Arial"/>
              </w:rPr>
              <w:t xml:space="preserve"> Inwestycje w edukację przedszkolną, podstawową i gimnazjalną –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6" w:name="_Toc425494884"/>
            <w:bookmarkEnd w:id="6"/>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E87546" w:rsidRPr="00E87546" w:rsidRDefault="000E092B"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r w:rsidR="00E87546" w:rsidRPr="00E87546">
              <w:rPr>
                <w:rFonts w:asciiTheme="minorHAnsi" w:hAnsiTheme="minorHAnsi" w:cs="Calibri"/>
                <w:color w:val="000000"/>
                <w:szCs w:val="22"/>
              </w:rPr>
              <w:t xml:space="preserve"> </w:t>
            </w:r>
          </w:p>
          <w:p w:rsidR="002429F5" w:rsidRPr="00E87546" w:rsidRDefault="008F2911"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E87546">
              <w:rPr>
                <w:rFonts w:asciiTheme="minorHAnsi" w:eastAsiaTheme="minorHAnsi" w:hAnsiTheme="minorHAnsi" w:cs="Calibri"/>
                <w:color w:val="000000"/>
                <w:szCs w:val="22"/>
                <w:lang w:eastAsia="en-US"/>
              </w:rPr>
              <w:t xml:space="preserve">Rozporządzenie Ministra Infrastruktury i Rozwoju z dnia 19 marca 2015 r. w sprawie udzielania pomocy de minimis w ramach regionalnych programów operacyjnych na lata 2014–2020; </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w:t>
            </w:r>
            <w:r w:rsidRPr="00151119">
              <w:rPr>
                <w:rFonts w:asciiTheme="minorHAnsi" w:eastAsiaTheme="minorHAnsi" w:hAnsiTheme="minorHAnsi" w:cs="Calibri"/>
                <w:color w:val="000000"/>
                <w:szCs w:val="22"/>
                <w:lang w:eastAsia="en-US"/>
              </w:rPr>
              <w:lastRenderedPageBreak/>
              <w:t>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E963FD">
              <w:rPr>
                <w:rFonts w:asciiTheme="minorHAnsi" w:eastAsiaTheme="minorHAnsi" w:hAnsiTheme="minorHAnsi" w:cs="Calibri"/>
                <w:color w:val="000000"/>
                <w:szCs w:val="22"/>
                <w:lang w:eastAsia="en-US"/>
              </w:rPr>
              <w:t>22 lutego 2016.</w:t>
            </w:r>
            <w:r w:rsidRPr="00B61F6F">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47F56" w:rsidRPr="00151119" w:rsidRDefault="00547F56" w:rsidP="00547F56">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7.1</w:t>
            </w:r>
            <w:r w:rsidRPr="00151119">
              <w:rPr>
                <w:rFonts w:cs="Calibri"/>
                <w:color w:val="000000"/>
              </w:rPr>
              <w:t xml:space="preserve"> </w:t>
            </w:r>
            <w:r w:rsidRPr="0042119F">
              <w:rPr>
                <w:rFonts w:cs="Calibri"/>
                <w:color w:val="000000"/>
              </w:rPr>
              <w:t>Inwestycje w edukację przedszkolną, podstawową i gimnazjalną</w:t>
            </w:r>
            <w:r>
              <w:rPr>
                <w:rFonts w:cs="Calibri"/>
                <w:color w:val="000000"/>
              </w:rPr>
              <w:t xml:space="preserve"> </w:t>
            </w:r>
            <w:r w:rsidRPr="0042119F">
              <w:rPr>
                <w:rFonts w:cs="Calibri"/>
                <w:color w:val="000000"/>
              </w:rPr>
              <w:t>(Infrastruktura szkół podstawowych i gimnazjalnych</w:t>
            </w:r>
            <w:r>
              <w:rPr>
                <w:rFonts w:cs="Calibri"/>
                <w:color w:val="000000"/>
              </w:rPr>
              <w:t xml:space="preserve"> - </w:t>
            </w:r>
            <w:r w:rsidRPr="0042119F">
              <w:rPr>
                <w:rFonts w:cs="Calibri"/>
                <w:color w:val="000000"/>
              </w:rPr>
              <w:t>Edukacja szkolna zwłaszcza w zakresie zajęć matematyczno-przyrodniczych i cyfrowych)</w:t>
            </w:r>
            <w:r w:rsidRPr="00151119">
              <w:rPr>
                <w:rFonts w:cs="Calibri"/>
                <w:color w:val="000000"/>
              </w:rPr>
              <w:t>:</w:t>
            </w:r>
            <w:r w:rsidRPr="0042119F">
              <w:rPr>
                <w:rFonts w:cs="Calibri"/>
                <w:color w:val="000000"/>
              </w:rPr>
              <w:t xml:space="preserve"> </w:t>
            </w: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 xml:space="preserve">Przedsięwzięcia prowadzące bezpośrednio do poprawy warunków nauczania zwłaszcza w zakresie zajęć matematyczno-przyrodniczych i cyfrowych realizowane poprzez przebudowę, </w:t>
            </w:r>
            <w:r w:rsidR="00EB1530" w:rsidRPr="00EB1530">
              <w:rPr>
                <w:rFonts w:asciiTheme="minorHAnsi" w:hAnsiTheme="minorHAnsi"/>
                <w:sz w:val="22"/>
                <w:szCs w:val="22"/>
              </w:rPr>
              <w:t>rozbudowę</w:t>
            </w:r>
            <w:r w:rsidR="00EB1530" w:rsidRPr="00EB1530">
              <w:rPr>
                <w:rFonts w:asciiTheme="minorHAnsi" w:hAnsiTheme="minorHAnsi"/>
                <w:sz w:val="22"/>
                <w:szCs w:val="22"/>
                <w:vertAlign w:val="superscript"/>
              </w:rPr>
              <w:footnoteReference w:id="1"/>
            </w:r>
            <w:r w:rsidR="00EB1530" w:rsidRPr="00EB1530">
              <w:rPr>
                <w:rFonts w:asciiTheme="minorHAnsi" w:hAnsiTheme="minorHAnsi"/>
                <w:sz w:val="22"/>
                <w:szCs w:val="22"/>
              </w:rPr>
              <w:t>,</w:t>
            </w:r>
            <w:r w:rsidRPr="0042119F">
              <w:rPr>
                <w:rFonts w:asciiTheme="minorHAnsi" w:hAnsiTheme="minorHAnsi"/>
                <w:sz w:val="22"/>
                <w:szCs w:val="22"/>
              </w:rPr>
              <w:t xml:space="preserve"> adaptację lub budowę (w tym także zakup wyposażenia) szkół i placówek. </w:t>
            </w:r>
          </w:p>
          <w:p w:rsidR="00547F56" w:rsidRPr="0042119F" w:rsidRDefault="00547F56" w:rsidP="00547F56">
            <w:pPr>
              <w:spacing w:after="0" w:line="240" w:lineRule="auto"/>
              <w:jc w:val="both"/>
              <w:rPr>
                <w:rFonts w:cs="Calibri"/>
                <w:color w:val="000000"/>
              </w:rPr>
            </w:pPr>
          </w:p>
          <w:p w:rsidR="00547F56" w:rsidRPr="0042119F" w:rsidRDefault="00547F56" w:rsidP="00547F5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04ED5" w:rsidRDefault="00F04ED5" w:rsidP="00547F56">
            <w:pPr>
              <w:spacing w:after="0" w:line="240" w:lineRule="auto"/>
              <w:jc w:val="both"/>
              <w:rPr>
                <w:rFonts w:cs="Calibri"/>
                <w:color w:val="000000"/>
              </w:rPr>
            </w:pPr>
          </w:p>
          <w:p w:rsidR="00F04ED5" w:rsidRPr="007D3AFA" w:rsidRDefault="00F04ED5" w:rsidP="00F04ED5">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47F56" w:rsidRPr="0042119F" w:rsidRDefault="00547F56" w:rsidP="00F04ED5">
            <w:pPr>
              <w:spacing w:before="30" w:after="30" w:line="240" w:lineRule="auto"/>
              <w:contextualSpacing/>
              <w:rPr>
                <w:rFonts w:cs="Calibri"/>
                <w:color w:val="000000"/>
              </w:rPr>
            </w:pPr>
          </w:p>
          <w:p w:rsidR="00527EAC" w:rsidRDefault="00527EAC" w:rsidP="00527EAC">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527EAC" w:rsidRDefault="00527EAC" w:rsidP="00527EAC">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527EAC" w:rsidRPr="007472B1" w:rsidRDefault="00527EAC" w:rsidP="00527EAC">
            <w:pPr>
              <w:pStyle w:val="Default"/>
              <w:jc w:val="both"/>
              <w:rPr>
                <w:sz w:val="22"/>
                <w:szCs w:val="22"/>
              </w:rPr>
            </w:pPr>
            <w:r>
              <w:rPr>
                <w:rFonts w:asciiTheme="minorHAnsi" w:hAnsiTheme="minorHAnsi"/>
                <w:sz w:val="22"/>
                <w:szCs w:val="22"/>
              </w:rPr>
              <w:t xml:space="preserve">- </w:t>
            </w:r>
            <w:r w:rsidRPr="00283DFC">
              <w:rPr>
                <w:rFonts w:asciiTheme="minorHAnsi" w:hAnsiTheme="minorHAnsi"/>
                <w:sz w:val="22"/>
                <w:szCs w:val="22"/>
              </w:rPr>
              <w:t xml:space="preserve">że </w:t>
            </w:r>
            <w:r w:rsidRPr="007472B1">
              <w:rPr>
                <w:sz w:val="22"/>
                <w:szCs w:val="22"/>
              </w:rPr>
              <w:t>projekt przyczynia się do osiągnięcia celów RPO WD finansowanych ze środków EFS;</w:t>
            </w:r>
          </w:p>
          <w:p w:rsidR="00527EAC" w:rsidRPr="00283DFC" w:rsidRDefault="00527EAC" w:rsidP="00527EAC">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120" w:line="240" w:lineRule="auto"/>
              <w:contextualSpacing/>
              <w:jc w:val="both"/>
              <w:rPr>
                <w:rFonts w:cs="Calibri"/>
                <w:color w:val="000000"/>
              </w:rPr>
            </w:pPr>
            <w:r w:rsidRPr="0042119F">
              <w:rPr>
                <w:rFonts w:cs="Calibri"/>
                <w:color w:val="000000"/>
              </w:rPr>
              <w:t xml:space="preserve">Wszystkie przedsięwzięcia związane z poprawą warunków kształcenia będą </w:t>
            </w:r>
            <w:r w:rsidRPr="0042119F">
              <w:rPr>
                <w:rFonts w:cs="Calibri"/>
                <w:color w:val="000000"/>
              </w:rPr>
              <w:lastRenderedPageBreak/>
              <w:t>uwzględniać konieczność dostosowaniem infrastruktury i wyposażenia do potrzeb osób z niepełnosprawnościami (jako obowiązkowy element projektu).</w:t>
            </w:r>
          </w:p>
          <w:p w:rsidR="00D81525" w:rsidRPr="0042119F" w:rsidRDefault="00D81525" w:rsidP="00547F56">
            <w:pPr>
              <w:spacing w:after="120" w:line="240" w:lineRule="auto"/>
              <w:contextualSpacing/>
              <w:jc w:val="both"/>
              <w:rPr>
                <w:rFonts w:cs="Calibri"/>
                <w:color w:val="000000"/>
              </w:rPr>
            </w:pPr>
          </w:p>
          <w:p w:rsidR="00547F56" w:rsidRDefault="00D81525" w:rsidP="00547F56">
            <w:pPr>
              <w:spacing w:before="30" w:after="30" w:line="240" w:lineRule="auto"/>
              <w:contextualSpacing/>
              <w:jc w:val="both"/>
              <w:rPr>
                <w:rFonts w:cs="Calibri"/>
                <w:color w:val="000000"/>
              </w:rPr>
            </w:pPr>
            <w:r w:rsidRPr="00D81525">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D81525" w:rsidRPr="0042119F" w:rsidRDefault="00D81525" w:rsidP="00547F56">
            <w:pPr>
              <w:spacing w:before="30" w:after="30" w:line="240" w:lineRule="auto"/>
              <w:contextualSpacing/>
              <w:jc w:val="both"/>
              <w:rPr>
                <w:rFonts w:cs="Calibri"/>
                <w:color w:val="000000"/>
              </w:rPr>
            </w:pPr>
          </w:p>
          <w:p w:rsidR="00547F56" w:rsidRPr="00547F56" w:rsidRDefault="00547F56" w:rsidP="00547F56">
            <w:pPr>
              <w:spacing w:after="120" w:line="240" w:lineRule="auto"/>
              <w:jc w:val="both"/>
              <w:rPr>
                <w:rFonts w:cs="Calibri"/>
                <w:b/>
                <w:color w:val="000000"/>
              </w:rPr>
            </w:pPr>
            <w:r w:rsidRPr="00547F56">
              <w:rPr>
                <w:rFonts w:cs="Calibri"/>
                <w:b/>
                <w:color w:val="000000"/>
              </w:rPr>
              <w:t>Preferowane będą projekty:</w:t>
            </w:r>
          </w:p>
          <w:p w:rsidR="00547F56" w:rsidRPr="0042119F" w:rsidRDefault="00547F56" w:rsidP="00547F56">
            <w:pPr>
              <w:spacing w:after="120"/>
              <w:contextualSpacing/>
              <w:jc w:val="both"/>
              <w:rPr>
                <w:rFonts w:cs="Calibri"/>
                <w:color w:val="000000"/>
              </w:rPr>
            </w:pPr>
            <w:r w:rsidRPr="0042119F">
              <w:rPr>
                <w:rFonts w:cs="Calibri"/>
                <w:color w:val="000000"/>
              </w:rPr>
              <w:t>- dostosowujące szkoły do pracy z uczniem o specjalnych potrzebach edukacyjnych;</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komplementarne z przedsięwzięciami realizowanymi w obszarze edukacji współfinansowanymi z EFS;</w:t>
            </w:r>
          </w:p>
          <w:p w:rsidR="00547F56" w:rsidRDefault="00547F56" w:rsidP="00547F56">
            <w:pPr>
              <w:spacing w:before="30" w:after="30" w:line="240" w:lineRule="auto"/>
              <w:contextualSpacing/>
              <w:jc w:val="both"/>
              <w:rPr>
                <w:rFonts w:cs="Calibri"/>
                <w:color w:val="000000"/>
              </w:rPr>
            </w:pPr>
            <w:r w:rsidRPr="0042119F">
              <w:rPr>
                <w:rFonts w:cs="Calibri"/>
                <w:color w:val="000000"/>
              </w:rPr>
              <w:t>- realizowane na obszarach wiejskich.</w:t>
            </w:r>
          </w:p>
          <w:p w:rsidR="00547F56" w:rsidRPr="00547F56" w:rsidRDefault="00547F56" w:rsidP="00547F56">
            <w:pPr>
              <w:spacing w:before="30" w:after="30" w:line="240" w:lineRule="auto"/>
              <w:contextualSpacing/>
              <w:jc w:val="both"/>
              <w:rPr>
                <w:rFonts w:cs="Calibri"/>
                <w:b/>
                <w:color w:val="000000"/>
              </w:rPr>
            </w:pPr>
          </w:p>
          <w:p w:rsidR="00547F56" w:rsidRPr="00547F56" w:rsidRDefault="00547F56" w:rsidP="00547F56">
            <w:pPr>
              <w:autoSpaceDE w:val="0"/>
              <w:autoSpaceDN w:val="0"/>
              <w:adjustRightInd w:val="0"/>
              <w:spacing w:line="240" w:lineRule="auto"/>
              <w:rPr>
                <w:rFonts w:cs="Calibri"/>
                <w:b/>
                <w:color w:val="000000"/>
              </w:rPr>
            </w:pPr>
            <w:r w:rsidRPr="00547F56">
              <w:rPr>
                <w:rFonts w:cs="Calibri"/>
                <w:b/>
                <w:color w:val="000000"/>
              </w:rPr>
              <w:t>Nie będą finansowane:</w:t>
            </w:r>
          </w:p>
          <w:p w:rsidR="00547F56" w:rsidRPr="0042119F" w:rsidRDefault="00547F56" w:rsidP="00547F56">
            <w:pPr>
              <w:pStyle w:val="Default"/>
              <w:rPr>
                <w:rFonts w:asciiTheme="minorHAnsi" w:hAnsiTheme="minorHAnsi"/>
                <w:sz w:val="22"/>
                <w:szCs w:val="22"/>
              </w:rPr>
            </w:pP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47F56" w:rsidRDefault="00547F56"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B1530" w:rsidRPr="00516363" w:rsidRDefault="00EB1530"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EB1530">
              <w:rPr>
                <w:rFonts w:asciiTheme="minorHAnsi" w:hAnsiTheme="minorHAnsi"/>
                <w:sz w:val="22"/>
                <w:szCs w:val="22"/>
              </w:rPr>
              <w:t>Wydatki na infrastrukturę szkół ponadgimnazjalnych</w:t>
            </w:r>
            <w:r w:rsidRPr="00EB1530">
              <w:rPr>
                <w:rFonts w:asciiTheme="minorHAnsi" w:hAnsiTheme="minorHAnsi"/>
                <w:sz w:val="22"/>
                <w:szCs w:val="22"/>
                <w:vertAlign w:val="superscript"/>
              </w:rPr>
              <w:footnoteReference w:id="4"/>
            </w:r>
          </w:p>
          <w:p w:rsidR="00547F56" w:rsidRPr="00516363" w:rsidRDefault="00547F56" w:rsidP="00547F56">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547F56" w:rsidRDefault="00547F56" w:rsidP="00547F56">
            <w:pPr>
              <w:pStyle w:val="Default"/>
              <w:jc w:val="both"/>
              <w:rPr>
                <w:rFonts w:asciiTheme="minorHAnsi" w:hAnsiTheme="minorHAnsi"/>
                <w:sz w:val="22"/>
                <w:szCs w:val="22"/>
              </w:rPr>
            </w:pPr>
          </w:p>
          <w:p w:rsidR="002368A3" w:rsidRPr="002368A3" w:rsidRDefault="00547F56" w:rsidP="00547F56">
            <w:pPr>
              <w:pStyle w:val="CM1"/>
              <w:spacing w:before="200" w:after="200"/>
              <w:jc w:val="both"/>
              <w:rPr>
                <w:rFonts w:asciiTheme="minorHAnsi" w:hAnsiTheme="minorHAnsi" w:cs="Calibri"/>
                <w:color w:val="000000"/>
                <w:sz w:val="22"/>
                <w:szCs w:val="22"/>
              </w:rPr>
            </w:pPr>
            <w:r w:rsidRPr="0042119F">
              <w:rPr>
                <w:rFonts w:cs="Calibri"/>
                <w:color w:val="000000"/>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 xml:space="preserve">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w:t>
            </w:r>
            <w:r w:rsidRPr="007B149E">
              <w:rPr>
                <w:rFonts w:cs="Calibri"/>
                <w:color w:val="000000"/>
              </w:rPr>
              <w:lastRenderedPageBreak/>
              <w:t>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5460C5">
              <w:rPr>
                <w:rFonts w:cs="Calibri"/>
                <w:color w:val="000000"/>
              </w:rPr>
              <w:t xml:space="preserve">wynosi </w:t>
            </w:r>
            <w:r w:rsidR="00375601" w:rsidRPr="008E3A5B">
              <w:rPr>
                <w:rFonts w:cs="Calibri"/>
                <w:b/>
                <w:color w:val="000000"/>
              </w:rPr>
              <w:t>2 071 556</w:t>
            </w:r>
            <w:r w:rsidR="00375601" w:rsidRPr="008E3A5B">
              <w:rPr>
                <w:rFonts w:cs="Calibri"/>
                <w:color w:val="000000"/>
              </w:rPr>
              <w:t xml:space="preserve"> </w:t>
            </w:r>
            <w:r w:rsidR="00390B97" w:rsidRPr="008E3A5B">
              <w:rPr>
                <w:rFonts w:cs="Calibri"/>
                <w:b/>
                <w:color w:val="000000"/>
              </w:rPr>
              <w:t xml:space="preserve">Euro </w:t>
            </w:r>
            <w:r w:rsidR="009D19B3" w:rsidRPr="008E3A5B">
              <w:rPr>
                <w:rFonts w:cs="Calibri"/>
                <w:b/>
                <w:color w:val="000000"/>
              </w:rPr>
              <w:t>–</w:t>
            </w:r>
            <w:r w:rsidR="008E3A5B">
              <w:rPr>
                <w:rFonts w:cs="Calibri"/>
                <w:b/>
                <w:color w:val="000000"/>
              </w:rPr>
              <w:t xml:space="preserve"> </w:t>
            </w:r>
            <w:r w:rsidR="008E3A5B" w:rsidRPr="008E3A5B">
              <w:rPr>
                <w:rFonts w:cs="Calibri"/>
                <w:b/>
                <w:color w:val="000000"/>
              </w:rPr>
              <w:t xml:space="preserve">9 225 467 </w:t>
            </w:r>
            <w:r w:rsidR="009D19B3" w:rsidRPr="008E3A5B">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527EAC">
              <w:rPr>
                <w:rFonts w:cs="MS Sans Serif"/>
              </w:rPr>
              <w:t>lutym 2016</w:t>
            </w:r>
            <w:r>
              <w:rPr>
                <w:rFonts w:cs="MS Sans Serif"/>
              </w:rPr>
              <w:t xml:space="preserve"> r.</w:t>
            </w:r>
            <w:r w:rsidRPr="00CB0572">
              <w:rPr>
                <w:rFonts w:cs="MS Sans Serif"/>
              </w:rPr>
              <w:t xml:space="preserve">, </w:t>
            </w:r>
            <w:r>
              <w:rPr>
                <w:rFonts w:cs="MS Sans Serif"/>
              </w:rPr>
              <w:t xml:space="preserve">1 euro = </w:t>
            </w:r>
            <w:r w:rsidR="00636927" w:rsidRPr="00974650">
              <w:rPr>
                <w:rFonts w:cs="MS Sans Serif"/>
              </w:rPr>
              <w:t xml:space="preserve">4,4534 </w:t>
            </w:r>
            <w:r w:rsidR="00636927">
              <w:rPr>
                <w:rFonts w:cs="MS Sans Serif"/>
              </w:rPr>
              <w:t>zł</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5"/>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w:t>
            </w:r>
            <w:r>
              <w:lastRenderedPageBreak/>
              <w:t>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7746B2" w:rsidRPr="00800124" w:rsidRDefault="007746B2" w:rsidP="007746B2">
            <w:pPr>
              <w:tabs>
                <w:tab w:val="left" w:pos="459"/>
              </w:tabs>
              <w:spacing w:before="40" w:after="40" w:line="240" w:lineRule="auto"/>
              <w:jc w:val="both"/>
              <w:rPr>
                <w:rFonts w:cs="Arial"/>
                <w:b/>
              </w:rPr>
            </w:pPr>
            <w:r w:rsidRPr="00800124">
              <w:rPr>
                <w:rFonts w:cs="Arial"/>
                <w:b/>
              </w:rPr>
              <w:lastRenderedPageBreak/>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p w:rsidR="007746B2" w:rsidRPr="00DC364F" w:rsidRDefault="007746B2" w:rsidP="007746B2">
            <w:pPr>
              <w:tabs>
                <w:tab w:val="left" w:pos="459"/>
              </w:tabs>
              <w:spacing w:before="40" w:after="40" w:line="240" w:lineRule="auto"/>
              <w:jc w:val="both"/>
              <w:rPr>
                <w:rFonts w:cs="Arial"/>
              </w:rPr>
            </w:pPr>
          </w:p>
          <w:p w:rsidR="007746B2" w:rsidRPr="00D65CF5" w:rsidRDefault="007746B2" w:rsidP="007746B2">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7746B2" w:rsidP="007746B2">
            <w:pPr>
              <w:spacing w:before="120" w:after="120" w:line="240" w:lineRule="auto"/>
              <w:jc w:val="both"/>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w:t>
            </w:r>
            <w:r>
              <w:rPr>
                <w:rFonts w:cs="Calibri"/>
              </w:rPr>
              <w:lastRenderedPageBreak/>
              <w:t xml:space="preserve">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B236D6" w:rsidRDefault="00A41980" w:rsidP="00B236D6">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B236D6">
            <w:pPr>
              <w:autoSpaceDE w:val="0"/>
              <w:autoSpaceDN w:val="0"/>
              <w:adjustRightInd w:val="0"/>
              <w:spacing w:line="240" w:lineRule="auto"/>
              <w:ind w:left="1309"/>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A41980" w:rsidRPr="00E963FD" w:rsidRDefault="00A41980" w:rsidP="00E75A4F">
            <w:pPr>
              <w:autoSpaceDE w:val="0"/>
              <w:autoSpaceDN w:val="0"/>
              <w:adjustRightInd w:val="0"/>
              <w:spacing w:line="240" w:lineRule="auto"/>
              <w:ind w:left="1309"/>
              <w:jc w:val="both"/>
              <w:rPr>
                <w:rFonts w:ascii="Calibri" w:hAnsi="Calibri" w:cs="Calibri"/>
                <w:color w:val="000000"/>
              </w:rPr>
            </w:pPr>
            <w:r w:rsidRPr="00E963FD">
              <w:rPr>
                <w:rFonts w:ascii="Calibri" w:hAnsi="Calibri" w:cs="Calibri"/>
                <w:color w:val="000000"/>
              </w:rPr>
              <w:t>- kompletność podpisów i pieczęci.</w:t>
            </w: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2D499F" w:rsidRDefault="00A41980" w:rsidP="00FA7E10">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hyperlink r:id="rId17"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p>
          <w:p w:rsidR="00A41980" w:rsidRPr="002D499F" w:rsidRDefault="00A41980" w:rsidP="002D499F">
            <w:pPr>
              <w:autoSpaceDE w:val="0"/>
              <w:autoSpaceDN w:val="0"/>
              <w:adjustRightInd w:val="0"/>
              <w:spacing w:before="120" w:after="120" w:line="240" w:lineRule="auto"/>
              <w:ind w:left="360"/>
              <w:jc w:val="both"/>
              <w:rPr>
                <w:rFonts w:ascii="Calibri" w:hAnsi="Calibri"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9"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00FE31C0" w:rsidRPr="00E963FD">
              <w:rPr>
                <w:b/>
                <w:u w:val="single"/>
              </w:rPr>
              <w:t>od godz. 8.00 dnia 31 marca 2016 r. do godz. 15.00 dnia  23 maja  2016 r.</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w:t>
            </w:r>
            <w:r w:rsidRPr="00B42EB9">
              <w:rPr>
                <w:rFonts w:cs="Arial"/>
                <w:color w:val="000000"/>
              </w:rPr>
              <w:lastRenderedPageBreak/>
              <w:t xml:space="preserve">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 xml:space="preserve">o dofinansowanie bez rozpatrzenia, nie </w:t>
            </w:r>
            <w:r>
              <w:rPr>
                <w:rFonts w:cs="Arial"/>
              </w:rPr>
              <w:lastRenderedPageBreak/>
              <w:t>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FE3F94">
              <w:rPr>
                <w:rFonts w:cs="Arial"/>
                <w:color w:val="000000"/>
              </w:rPr>
              <w:t>5</w:t>
            </w:r>
            <w:r>
              <w:rPr>
                <w:rFonts w:cs="Arial"/>
                <w:color w:val="000000"/>
              </w:rPr>
              <w:t xml:space="preserve"> </w:t>
            </w:r>
            <w:r w:rsidRPr="00151119">
              <w:t xml:space="preserve">do </w:t>
            </w:r>
            <w:r w:rsidR="00FE3F94">
              <w:t>uchwały przyjmującej niniejszy Regulamin</w:t>
            </w:r>
            <w:r w:rsidRPr="00151119">
              <w:t xml:space="preserve"> i jest zamieszczony na stronie </w:t>
            </w:r>
            <w:hyperlink r:id="rId20" w:history="1">
              <w:r w:rsidRPr="00151119">
                <w:rPr>
                  <w:rStyle w:val="Hipercze"/>
                </w:rPr>
                <w:t>www.rpo.dolnyslask.pl</w:t>
              </w:r>
            </w:hyperlink>
            <w:r w:rsidR="00616174">
              <w:rPr>
                <w:rFonts w:cs="Arial"/>
                <w:color w:val="000000"/>
              </w:rPr>
              <w:t xml:space="preserve"> </w:t>
            </w:r>
            <w:hyperlink r:id="rId21" w:history="1">
              <w:r w:rsidR="008A5D84" w:rsidRPr="008A5D84">
                <w:rPr>
                  <w:rStyle w:val="Hipercze"/>
                </w:rPr>
                <w:t>www.zitaj.jeleniagora.pl</w:t>
              </w:r>
            </w:hyperlink>
            <w:r w:rsidR="008A5D84" w:rsidRPr="008A5D84">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22"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3"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E963FD">
              <w:rPr>
                <w:iCs/>
                <w:sz w:val="22"/>
                <w:szCs w:val="22"/>
              </w:rPr>
              <w:t>25/</w:t>
            </w:r>
            <w:r w:rsidR="005657C5">
              <w:rPr>
                <w:iCs/>
                <w:sz w:val="22"/>
                <w:szCs w:val="22"/>
              </w:rPr>
              <w:t>16</w:t>
            </w:r>
            <w:r w:rsidRPr="009C428E">
              <w:rPr>
                <w:iCs/>
                <w:sz w:val="22"/>
                <w:szCs w:val="22"/>
              </w:rPr>
              <w:t xml:space="preserve"> z</w:t>
            </w:r>
            <w:r w:rsidRPr="009455A4">
              <w:rPr>
                <w:iCs/>
                <w:sz w:val="22"/>
                <w:szCs w:val="22"/>
              </w:rPr>
              <w:t xml:space="preserve"> dnia </w:t>
            </w:r>
            <w:r w:rsidR="00FE3F94">
              <w:rPr>
                <w:iCs/>
                <w:sz w:val="22"/>
                <w:szCs w:val="22"/>
              </w:rPr>
              <w:t>12 lutego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5"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w:t>
            </w:r>
            <w:r>
              <w:lastRenderedPageBreak/>
              <w:t xml:space="preserve">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6"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r w:rsidR="002D69DE"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8A5D84">
              <w:rPr>
                <w:iCs/>
                <w:sz w:val="22"/>
                <w:szCs w:val="22"/>
              </w:rPr>
              <w:t>3</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7"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8"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lastRenderedPageBreak/>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9" w:history="1">
              <w:r w:rsidRPr="00D91828">
                <w:rPr>
                  <w:rStyle w:val="Hipercze"/>
                </w:rPr>
                <w:t>www.rpo.dolnyslask.pl</w:t>
              </w:r>
            </w:hyperlink>
            <w:r w:rsidRPr="00D91828">
              <w:rPr>
                <w:u w:val="single"/>
              </w:rPr>
              <w:t>,</w:t>
            </w:r>
            <w:r w:rsidRPr="00D91828">
              <w:t xml:space="preserve"> </w:t>
            </w:r>
            <w:hyperlink r:id="rId30" w:history="1">
              <w:r w:rsidRPr="00D91828">
                <w:rPr>
                  <w:rStyle w:val="Hipercze"/>
                </w:rPr>
                <w:t>www.zitaj.jeleniagora.p</w:t>
              </w:r>
            </w:hyperlink>
            <w:r w:rsidRPr="00D91828">
              <w:t xml:space="preserve">l oraz na portalu Funduszy Europejskich: </w:t>
            </w:r>
            <w:hyperlink r:id="rId31"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D144D" w:rsidRDefault="00B01135" w:rsidP="00480411">
            <w:pPr>
              <w:pStyle w:val="bodytext"/>
              <w:jc w:val="center"/>
              <w:rPr>
                <w:rFonts w:asciiTheme="minorHAnsi" w:hAnsiTheme="minorHAnsi"/>
                <w:b/>
                <w:sz w:val="22"/>
                <w:szCs w:val="22"/>
              </w:rPr>
            </w:pPr>
            <w:r w:rsidRPr="00CD144D">
              <w:rPr>
                <w:rFonts w:asciiTheme="minorHAnsi" w:hAnsiTheme="minorHAnsi"/>
                <w:b/>
                <w:bCs/>
                <w:sz w:val="22"/>
                <w:szCs w:val="22"/>
              </w:rPr>
              <w:t>Infolinia: 801 700 008</w:t>
            </w:r>
            <w:r w:rsidRPr="00CD144D">
              <w:rPr>
                <w:rFonts w:asciiTheme="minorHAnsi" w:hAnsiTheme="minorHAnsi"/>
                <w:b/>
                <w:bCs/>
                <w:sz w:val="22"/>
                <w:szCs w:val="22"/>
              </w:rPr>
              <w:br/>
            </w:r>
          </w:p>
          <w:p w:rsidR="00B01135" w:rsidRPr="00CD144D" w:rsidRDefault="001B1844" w:rsidP="00480411">
            <w:pPr>
              <w:pStyle w:val="bodytext"/>
              <w:jc w:val="center"/>
              <w:rPr>
                <w:rFonts w:asciiTheme="minorHAnsi" w:hAnsiTheme="minorHAnsi"/>
                <w:b/>
                <w:sz w:val="22"/>
                <w:szCs w:val="22"/>
              </w:rPr>
            </w:pPr>
            <w:hyperlink r:id="rId32" w:history="1">
              <w:r w:rsidR="00B01135" w:rsidRPr="00CD144D">
                <w:rPr>
                  <w:rStyle w:val="Hipercze"/>
                  <w:rFonts w:asciiTheme="minorHAnsi" w:hAnsiTheme="minorHAnsi"/>
                  <w:b/>
                  <w:sz w:val="22"/>
                  <w:szCs w:val="22"/>
                </w:rPr>
                <w:t>pife@dolnyslask.pl</w:t>
              </w:r>
            </w:hyperlink>
          </w:p>
          <w:p w:rsidR="00B01135" w:rsidRPr="00CD144D" w:rsidRDefault="001B1844" w:rsidP="00480411">
            <w:pPr>
              <w:spacing w:before="120" w:after="120" w:line="240" w:lineRule="auto"/>
              <w:jc w:val="center"/>
            </w:pPr>
            <w:hyperlink r:id="rId33" w:history="1">
              <w:r w:rsidR="00B01135" w:rsidRPr="00CD144D">
                <w:rPr>
                  <w:rStyle w:val="Hipercze"/>
                </w:rPr>
                <w:t>pife.jeleniagora@dolnyslask.pl</w:t>
              </w:r>
            </w:hyperlink>
          </w:p>
          <w:p w:rsidR="00B01135" w:rsidRPr="00CD144D" w:rsidRDefault="001B1844" w:rsidP="00480411">
            <w:pPr>
              <w:spacing w:before="120" w:after="120" w:line="240" w:lineRule="auto"/>
              <w:jc w:val="center"/>
            </w:pPr>
            <w:hyperlink r:id="rId34" w:history="1">
              <w:r w:rsidR="00B01135" w:rsidRPr="00CD144D">
                <w:rPr>
                  <w:rStyle w:val="Hipercze"/>
                </w:rPr>
                <w:t>pife.legnica@dolnyslask.pl</w:t>
              </w:r>
            </w:hyperlink>
          </w:p>
          <w:p w:rsidR="00B01135" w:rsidRPr="00EB1530" w:rsidRDefault="001B1844" w:rsidP="00480411">
            <w:pPr>
              <w:spacing w:before="120" w:after="120" w:line="240" w:lineRule="auto"/>
              <w:jc w:val="center"/>
              <w:rPr>
                <w:rStyle w:val="Hipercze"/>
              </w:rPr>
            </w:pPr>
            <w:hyperlink r:id="rId35"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6"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7"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8"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E3F94">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w:t>
            </w:r>
            <w:r>
              <w:rPr>
                <w:rFonts w:asciiTheme="minorHAnsi" w:hAnsiTheme="minorHAnsi"/>
                <w:b/>
                <w:bCs/>
                <w:sz w:val="22"/>
                <w:szCs w:val="22"/>
              </w:rPr>
              <w:lastRenderedPageBreak/>
              <w:t xml:space="preserve">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lastRenderedPageBreak/>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lastRenderedPageBreak/>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9"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lastRenderedPageBreak/>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 xml:space="preserve">Oznacza to, iż zapłacony VAT może być uznany za wydatek kwalifikowalny </w:t>
            </w:r>
            <w:r w:rsidRPr="005261AF">
              <w:rPr>
                <w:rFonts w:cs="Arial"/>
              </w:rPr>
              <w:lastRenderedPageBreak/>
              <w:t>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1B1844" w:rsidP="00FE3F94">
            <w:pPr>
              <w:suppressAutoHyphens/>
              <w:spacing w:after="120" w:line="240" w:lineRule="auto"/>
              <w:jc w:val="both"/>
              <w:rPr>
                <w:rFonts w:eastAsia="Droid Sans Fallback" w:cs="Calibri"/>
                <w:color w:val="00000A"/>
              </w:rPr>
            </w:pPr>
            <w:hyperlink r:id="rId40"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partnerską, Wnioskodawca musi posiadać pełnomocnictwo do podpisania </w:t>
            </w:r>
            <w:r w:rsidRPr="009E1832">
              <w:lastRenderedPageBreak/>
              <w:t>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2D50FD">
        <w:rPr>
          <w:rFonts w:asciiTheme="minorHAnsi" w:hAnsiTheme="minorHAnsi"/>
          <w:szCs w:val="22"/>
        </w:rPr>
        <w:t>12</w:t>
      </w:r>
      <w:r w:rsidR="001847A5">
        <w:rPr>
          <w:rFonts w:asciiTheme="minorHAnsi" w:hAnsiTheme="minorHAnsi"/>
          <w:szCs w:val="22"/>
        </w:rPr>
        <w:t>.</w:t>
      </w:r>
      <w:r w:rsidR="002D50FD">
        <w:rPr>
          <w:rFonts w:asciiTheme="minorHAnsi" w:hAnsiTheme="minorHAnsi"/>
          <w:szCs w:val="22"/>
        </w:rPr>
        <w:t>02</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D80F18">
        <w:rPr>
          <w:rFonts w:asciiTheme="minorHAnsi" w:hAnsiTheme="minorHAnsi"/>
          <w:bCs/>
          <w:szCs w:val="22"/>
        </w:rPr>
        <w:t>25</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F63142">
        <w:rPr>
          <w:rFonts w:asciiTheme="minorHAnsi" w:hAnsiTheme="minorHAnsi" w:cs="Calibri"/>
          <w:color w:val="000000"/>
          <w:szCs w:val="22"/>
        </w:rPr>
        <w:t>3</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4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44" w:rsidRDefault="001B1844" w:rsidP="00E873C4">
      <w:pPr>
        <w:spacing w:after="0" w:line="240" w:lineRule="auto"/>
      </w:pPr>
      <w:r>
        <w:separator/>
      </w:r>
    </w:p>
  </w:endnote>
  <w:endnote w:type="continuationSeparator" w:id="0">
    <w:p w:rsidR="001B1844" w:rsidRDefault="001B184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Content>
      <w:p w:rsidR="001B1844" w:rsidRDefault="001B1844">
        <w:pPr>
          <w:pStyle w:val="Stopka"/>
          <w:jc w:val="right"/>
        </w:pPr>
        <w:r>
          <w:fldChar w:fldCharType="begin"/>
        </w:r>
        <w:r>
          <w:instrText>PAGE   \* MERGEFORMAT</w:instrText>
        </w:r>
        <w:r>
          <w:fldChar w:fldCharType="separate"/>
        </w:r>
        <w:r w:rsidR="00D31F14">
          <w:rPr>
            <w:noProof/>
          </w:rPr>
          <w:t>2</w:t>
        </w:r>
        <w:r>
          <w:fldChar w:fldCharType="end"/>
        </w:r>
      </w:p>
    </w:sdtContent>
  </w:sdt>
  <w:p w:rsidR="001B1844" w:rsidRDefault="001B1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44" w:rsidRDefault="001B1844" w:rsidP="00E873C4">
      <w:pPr>
        <w:spacing w:after="0" w:line="240" w:lineRule="auto"/>
      </w:pPr>
      <w:r>
        <w:separator/>
      </w:r>
    </w:p>
  </w:footnote>
  <w:footnote w:type="continuationSeparator" w:id="0">
    <w:p w:rsidR="001B1844" w:rsidRDefault="001B1844" w:rsidP="00E873C4">
      <w:pPr>
        <w:spacing w:after="0" w:line="240" w:lineRule="auto"/>
      </w:pPr>
      <w:r>
        <w:continuationSeparator/>
      </w:r>
    </w:p>
  </w:footnote>
  <w:footnote w:id="1">
    <w:p w:rsidR="001B1844" w:rsidRDefault="001B1844" w:rsidP="00EB1530">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1B1844" w:rsidRDefault="001B1844" w:rsidP="00547F56">
      <w:pPr>
        <w:pStyle w:val="Tekstprzypisudolnego"/>
      </w:pPr>
      <w:r>
        <w:rPr>
          <w:rStyle w:val="Odwoanieprzypisudolnego"/>
        </w:rPr>
        <w:footnoteRef/>
      </w:r>
      <w:r>
        <w:t xml:space="preserve"> </w:t>
      </w:r>
      <w:r w:rsidRPr="00A10133">
        <w:rPr>
          <w:sz w:val="16"/>
          <w:szCs w:val="16"/>
        </w:rPr>
        <w:t>Za wyjątkiem zakupu placu zabaw</w:t>
      </w:r>
    </w:p>
  </w:footnote>
  <w:footnote w:id="3">
    <w:p w:rsidR="001B1844" w:rsidRDefault="001B1844" w:rsidP="00547F56">
      <w:pPr>
        <w:pStyle w:val="Tekstprzypisudolnego"/>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1B1844" w:rsidRDefault="001B1844" w:rsidP="00EB1530">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1B1844" w:rsidRPr="009447AC" w:rsidRDefault="001B184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5"/>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34"/>
  </w:num>
  <w:num w:numId="34">
    <w:abstractNumId w:val="11"/>
  </w:num>
  <w:num w:numId="35">
    <w:abstractNumId w:val="10"/>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4A0F"/>
    <w:rsid w:val="00034EE2"/>
    <w:rsid w:val="00037D1C"/>
    <w:rsid w:val="0004133F"/>
    <w:rsid w:val="00044EB6"/>
    <w:rsid w:val="00053BC4"/>
    <w:rsid w:val="000552B0"/>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4095"/>
    <w:rsid w:val="002D499F"/>
    <w:rsid w:val="002D50FD"/>
    <w:rsid w:val="002D69DE"/>
    <w:rsid w:val="002D6AE8"/>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4611"/>
    <w:rsid w:val="003B6C9D"/>
    <w:rsid w:val="003C431B"/>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117EF"/>
    <w:rsid w:val="00616174"/>
    <w:rsid w:val="00621912"/>
    <w:rsid w:val="00627851"/>
    <w:rsid w:val="00634D48"/>
    <w:rsid w:val="00636927"/>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42CD"/>
    <w:rsid w:val="009B14CF"/>
    <w:rsid w:val="009B3869"/>
    <w:rsid w:val="009C095F"/>
    <w:rsid w:val="009C428E"/>
    <w:rsid w:val="009C7CEA"/>
    <w:rsid w:val="009D19B3"/>
    <w:rsid w:val="009E0C22"/>
    <w:rsid w:val="009E1832"/>
    <w:rsid w:val="009E443F"/>
    <w:rsid w:val="009E5231"/>
    <w:rsid w:val="009F540F"/>
    <w:rsid w:val="00A01645"/>
    <w:rsid w:val="00A0659C"/>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A32FC"/>
    <w:rsid w:val="00CB0572"/>
    <w:rsid w:val="00CC55CA"/>
    <w:rsid w:val="00CC725D"/>
    <w:rsid w:val="00CD144D"/>
    <w:rsid w:val="00CD6D41"/>
    <w:rsid w:val="00CE00BD"/>
    <w:rsid w:val="00CE03F4"/>
    <w:rsid w:val="00CE2BEE"/>
    <w:rsid w:val="00CE6B3A"/>
    <w:rsid w:val="00CF5F23"/>
    <w:rsid w:val="00D0002D"/>
    <w:rsid w:val="00D0553D"/>
    <w:rsid w:val="00D12C60"/>
    <w:rsid w:val="00D176C2"/>
    <w:rsid w:val="00D31F14"/>
    <w:rsid w:val="00D34029"/>
    <w:rsid w:val="00D43031"/>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1B65"/>
    <w:rsid w:val="00E2717D"/>
    <w:rsid w:val="00E31E92"/>
    <w:rsid w:val="00E37ED3"/>
    <w:rsid w:val="00E51525"/>
    <w:rsid w:val="00E5371F"/>
    <w:rsid w:val="00E54413"/>
    <w:rsid w:val="00E630E4"/>
    <w:rsid w:val="00E75A4F"/>
    <w:rsid w:val="00E766EE"/>
    <w:rsid w:val="00E820F5"/>
    <w:rsid w:val="00E873C4"/>
    <w:rsid w:val="00E87546"/>
    <w:rsid w:val="00E92452"/>
    <w:rsid w:val="00E963FD"/>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mailto:pife.legnica@dolnyslask.p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aj.jeleniagora.pl" TargetMode="External"/><Relationship Id="rId28" Type="http://schemas.openxmlformats.org/officeDocument/2006/relationships/hyperlink" Target="http://www.rpo.dolnyslask.p" TargetMode="External"/><Relationship Id="rId36" Type="http://schemas.openxmlformats.org/officeDocument/2006/relationships/hyperlink" Target="mailto:zitaj@jeleniagora.pl" TargetMode="External"/><Relationship Id="rId10" Type="http://schemas.openxmlformats.org/officeDocument/2006/relationships/hyperlink" Target="http://www.rpo.dolnyslask.pl" TargetMode="External"/><Relationship Id="rId19" Type="http://schemas.openxmlformats.org/officeDocument/2006/relationships/hyperlink" Target="http://gwnd.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l" TargetMode="External"/><Relationship Id="rId30" Type="http://schemas.openxmlformats.org/officeDocument/2006/relationships/hyperlink" Target="http://www.zitaj.jeleniagora.p" TargetMode="External"/><Relationship Id="rId35" Type="http://schemas.openxmlformats.org/officeDocument/2006/relationships/hyperlink" Target="mailto:pife.walbrzych@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65ED-D053-4972-9932-59D87E99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9770</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21</cp:revision>
  <cp:lastPrinted>2016-02-22T10:40:00Z</cp:lastPrinted>
  <dcterms:created xsi:type="dcterms:W3CDTF">2016-02-08T16:15:00Z</dcterms:created>
  <dcterms:modified xsi:type="dcterms:W3CDTF">2016-02-22T11:08:00Z</dcterms:modified>
</cp:coreProperties>
</file>