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84" w:rsidRPr="006067C3" w:rsidRDefault="00275F84" w:rsidP="00275F84">
      <w:pPr>
        <w:jc w:val="both"/>
        <w:rPr>
          <w:b/>
          <w:color w:val="000000" w:themeColor="text1"/>
          <w:u w:val="single"/>
        </w:rPr>
      </w:pPr>
      <w:r w:rsidRPr="006067C3">
        <w:rPr>
          <w:b/>
          <w:color w:val="000000" w:themeColor="text1"/>
          <w:u w:val="single"/>
        </w:rPr>
        <w:t>Szkolnictwo ogólne</w:t>
      </w:r>
      <w:r>
        <w:rPr>
          <w:b/>
          <w:color w:val="000000" w:themeColor="text1"/>
          <w:u w:val="single"/>
        </w:rPr>
        <w:t>:</w:t>
      </w:r>
    </w:p>
    <w:p w:rsidR="00275F84" w:rsidRDefault="00275F84" w:rsidP="00275F84">
      <w:pPr>
        <w:jc w:val="both"/>
      </w:pPr>
      <w:r w:rsidRPr="00C56AD0">
        <w:rPr>
          <w:b/>
        </w:rPr>
        <w:t>Pyt.</w:t>
      </w:r>
      <w:r>
        <w:t xml:space="preserve"> Jak należy rozumieć zapis "</w:t>
      </w:r>
      <w:r w:rsidRPr="00C56AD0">
        <w:t>nie będą finansowane wydatki ponoszone na infrastrukturę szkół ponadgimnazjalnych zawodowych"?</w:t>
      </w:r>
    </w:p>
    <w:p w:rsidR="00275F84" w:rsidRDefault="00275F84" w:rsidP="00275F84">
      <w:r w:rsidRPr="00803F2A">
        <w:rPr>
          <w:b/>
        </w:rPr>
        <w:t>Odp.</w:t>
      </w:r>
      <w:r>
        <w:t xml:space="preserve"> W działaniu 7.2 przewidziano dwa nabory – jeden dotyczy szkół ponadgimnazjalnych ogólnokształcących drugi zaś szkół ponadgimnazjalnych zawodowych. </w:t>
      </w:r>
    </w:p>
    <w:p w:rsidR="00275F84" w:rsidRDefault="00275F84" w:rsidP="00275F84">
      <w:r>
        <w:t xml:space="preserve">Konkurs w ramach Działania 7.2.2 (Infrastruktura szkół ponadgimnazjalnych ogólnokształcących), zgodnie z Harmonogramem naborów o dofinansowanie w trybie konkursowym dla RPO WD 2014-2020 na rok 2016,  przeznaczony jest dla szkolnictwa ponadgimnazjalnego ogólnego. Zgodnie z Regulaminem konkursu, nie ma możliwości aplikowania o środki w ramach tego konkursu na wydatki związane z infrastrukturą szkół zawodowych. </w:t>
      </w:r>
    </w:p>
    <w:p w:rsidR="00092466" w:rsidRDefault="00275F84" w:rsidP="00275F84">
      <w:r>
        <w:t>Możliwość aplikowania o środki w ramach projektów związanych z infrastrukturą szkół zawodowych dostępna jest w ogłoszonym konkursie z Działania 7.2.2 (Infrastruktura szkół ponadgimnazjalnych zawodowych)1 Inwestycje w edukację ponadgimnazjalną, w tym zawodową.</w:t>
      </w:r>
    </w:p>
    <w:p w:rsidR="00803F2A" w:rsidRDefault="00803F2A" w:rsidP="00275F84"/>
    <w:p w:rsidR="00275F84" w:rsidRDefault="00275F84" w:rsidP="00275F84">
      <w:pPr>
        <w:jc w:val="both"/>
      </w:pPr>
      <w:r w:rsidRPr="00C56AD0">
        <w:rPr>
          <w:b/>
        </w:rPr>
        <w:t>Pyt.</w:t>
      </w:r>
      <w:r>
        <w:t xml:space="preserve"> Zgodnie z załącznikiem nr 3 do Regulaminu konkursu, zakupione wyposażenie powinno być dostosowane do odpowiedniego etapu edukacyjnego (podstawowego lub rozszerzonego). Proszę o odpowiedź na jakiej podstawie należy określić czy szkoła realizuje poziom podstawowy lub rozszerzony. Czy tyczy się to profili klas (oddziałów) jakie w  danej szkole są utworzone? </w:t>
      </w:r>
    </w:p>
    <w:p w:rsidR="00275F84" w:rsidRDefault="00275F84" w:rsidP="00275F84">
      <w:pPr>
        <w:jc w:val="both"/>
      </w:pPr>
      <w:r>
        <w:t>Czy i za pomocą jakich dokumentów należy to potwierdzić we wniosku o dofinansowanie?</w:t>
      </w:r>
    </w:p>
    <w:p w:rsidR="00275F84" w:rsidRDefault="00275F84" w:rsidP="00275F84">
      <w:pPr>
        <w:jc w:val="both"/>
      </w:pPr>
      <w:r w:rsidRPr="00C56AD0">
        <w:rPr>
          <w:b/>
        </w:rPr>
        <w:t>Odp.</w:t>
      </w:r>
      <w:r>
        <w:t xml:space="preserve"> </w:t>
      </w:r>
      <w:r w:rsidRPr="00C56AD0">
        <w:t>Zgodnie z zapisami zawartymi w katalogu MEN, zakupione wyposażenie powinno być dostosowane do odpowiedniego etapu edukacyjnego i zakresu realizacji podstawy programowej kształcenia ogólnego w poszczególnych typach szkół (podstawowego lub rozszerzonego). Jeżeli projekt dopiero zakłada realizację zajęć w zakresie rozszerzonym i zostanie to wskazane w kompleksowym planie wykorzystania powstałej w wyniku realizacji projektu infrastruktury, można zakupić wyposażenie z katalogu rozszerzonego.</w:t>
      </w:r>
    </w:p>
    <w:p w:rsidR="00275F84" w:rsidRPr="00C56AD0" w:rsidRDefault="00275F84" w:rsidP="00275F84">
      <w:pPr>
        <w:jc w:val="both"/>
        <w:rPr>
          <w:b/>
        </w:rPr>
      </w:pPr>
    </w:p>
    <w:p w:rsidR="00275F84" w:rsidRDefault="00275F84" w:rsidP="00275F84">
      <w:pPr>
        <w:jc w:val="both"/>
      </w:pPr>
      <w:r w:rsidRPr="00C56AD0">
        <w:rPr>
          <w:b/>
        </w:rPr>
        <w:t>Pyt.</w:t>
      </w:r>
      <w:r>
        <w:t xml:space="preserve"> </w:t>
      </w:r>
      <w:r w:rsidRPr="00C56AD0">
        <w:t>Jeżeli w ramach projektu planuje się wyposażenie kilku szkół kwalifikujących się do dofinansowania, to czy zgodnie z powyższym zapisem w ramach projektu należy uwzględnić konieczność dostosowania tego wyposażenia do potrzeb osób z niepełnosprawnościami we wszystkich szkołach objętych projektem, czy wystarczające będzie dostosowanie wyposażenia np. tylko w jednej z nich?</w:t>
      </w:r>
    </w:p>
    <w:p w:rsidR="00275F84" w:rsidRDefault="00275F84" w:rsidP="00275F84">
      <w:pPr>
        <w:jc w:val="both"/>
      </w:pPr>
      <w:r w:rsidRPr="00C56AD0">
        <w:rPr>
          <w:b/>
        </w:rPr>
        <w:t>Odp.</w:t>
      </w:r>
      <w:r w:rsidRPr="00C56AD0">
        <w:t xml:space="preserve"> </w:t>
      </w:r>
      <w:r>
        <w:t xml:space="preserve">Zgodnie z zapisami Regulaminu konkursu, wszystkie przedsięwzięcia muszą uwzględniać konieczność dostosowania infrastruktury i wyposażenia do potrzeb osób z niepełnosprawnościami (jako obowiązkowy element projektu). Przygotowując wniosek o dofinansowanie projektu w zakresie infrastrukturalnym, należy kierować się warunkami dostępności, tak aby osoby z niepełnosprawnościami mogły korzystać z usług świadczonych w obiektach na równych zasadach z innymi użytkownikami. Przedmiot projektu powinien być realizowany zgodnie z koncepcją projektowania uniwersalnego lub racjonalnych usprawnień  (opisanych w Wytycznych w zakresie </w:t>
      </w:r>
      <w:r>
        <w:lastRenderedPageBreak/>
        <w:t>realizacji zasady równości szans i niedyskryminacji, w tym dostępności dla osób z niepełnosprawnościami oraz zasady równości szans kobiet i mężczyzn w ramach funduszy unijnych na lata 2014-2020, dostępnych na stronie MR). Przykłady dostosowania infrastruktury do potrzeb osób niepełnosprawnych: drzwi i przejścia pozbawione progów, drzwi o odpowiedniej szerokości, zastosowanie mechanizmów pozwalających ominąć schody w budynku: winda/platformy/podnośnik/pochylnie.</w:t>
      </w:r>
    </w:p>
    <w:p w:rsidR="00275F84" w:rsidRDefault="00275F84" w:rsidP="00275F84">
      <w:pPr>
        <w:jc w:val="both"/>
      </w:pPr>
      <w:r>
        <w:t xml:space="preserve">W kontekście szkół zawodowych chodzi o umożliwienie równego dostępu do </w:t>
      </w:r>
      <w:proofErr w:type="spellStart"/>
      <w:r>
        <w:t>sal</w:t>
      </w:r>
      <w:proofErr w:type="spellEnd"/>
      <w:r>
        <w:t>/pracowni specjalistycznych również dla uczniów z niepełnosprawnościami, w każdej placówce, gdzie tego rodzaju pracownie będą wyposażane.</w:t>
      </w:r>
    </w:p>
    <w:p w:rsidR="00275F84" w:rsidRDefault="00275F84" w:rsidP="00275F84">
      <w:pPr>
        <w:jc w:val="both"/>
      </w:pPr>
      <w:r>
        <w:t>Zgodnie z powyższym, należy dostosować doposażone pracowni do potrzeb osób z niepełnosprawnościami, mając na uwadze racjonalne usprawnienia w zakresie wszystkich planowanych przedsięwzięć.</w:t>
      </w:r>
    </w:p>
    <w:p w:rsidR="00803F2A" w:rsidRDefault="00803F2A" w:rsidP="00275F84">
      <w:pPr>
        <w:jc w:val="both"/>
      </w:pPr>
    </w:p>
    <w:p w:rsidR="00275F84" w:rsidRPr="00C56AD0" w:rsidRDefault="00275F84" w:rsidP="00275F84">
      <w:r w:rsidRPr="00C56AD0">
        <w:rPr>
          <w:b/>
        </w:rPr>
        <w:t>Pyt.</w:t>
      </w:r>
      <w:r>
        <w:t xml:space="preserve"> </w:t>
      </w:r>
      <w:r w:rsidRPr="00C56AD0">
        <w:t xml:space="preserve">W </w:t>
      </w:r>
      <w:r>
        <w:t>ramach naboru</w:t>
      </w:r>
      <w:r w:rsidRPr="00C56AD0">
        <w:t xml:space="preserve"> możliwy jest  zakup sprzętu specjalistycznego dla osób o specjalnych potrzebach edukacyjnych (np. dyslektyków). Czy istnieją wytyczne/wykaz sprzętów, który można w ramach tych komponentów zakupić?</w:t>
      </w:r>
    </w:p>
    <w:p w:rsidR="00275F84" w:rsidRDefault="00275F84" w:rsidP="00275F84">
      <w:pPr>
        <w:jc w:val="both"/>
      </w:pPr>
      <w:r w:rsidRPr="00C56AD0">
        <w:rPr>
          <w:b/>
        </w:rPr>
        <w:t>Odp.</w:t>
      </w:r>
      <w:r>
        <w:t xml:space="preserve"> </w:t>
      </w:r>
      <w:r w:rsidRPr="00C56AD0">
        <w:t>Nie ma wykazu/wytycznych sprzętu specjalistycznego dla osób o specjalnych potrzebach edukacyjnych (np. dyslektyków).</w:t>
      </w:r>
    </w:p>
    <w:p w:rsidR="00803F2A" w:rsidRDefault="00803F2A" w:rsidP="00275F84">
      <w:pPr>
        <w:jc w:val="both"/>
      </w:pPr>
    </w:p>
    <w:p w:rsidR="00275F84" w:rsidRDefault="00275F84" w:rsidP="00275F84">
      <w:pPr>
        <w:jc w:val="both"/>
      </w:pPr>
      <w:r>
        <w:rPr>
          <w:b/>
        </w:rPr>
        <w:t>Pyt.</w:t>
      </w:r>
      <w:r>
        <w:t xml:space="preserve"> Jak należy rozumieć zapis "nie będą finansowane wydatki ponoszone na infrastrukturę oraz zakup wyposażenia wykorzystywanego do potrzeb kształcenia ustawicznego"? Czy prowadząc szkołę dla dorosłych - szkołę niepubliczną z uprawnieniami szkoły publicznej - mogę aplikować o środki w konkursie?</w:t>
      </w:r>
    </w:p>
    <w:p w:rsidR="00275F84" w:rsidRDefault="00275F84" w:rsidP="00275F84">
      <w:pPr>
        <w:jc w:val="both"/>
      </w:pPr>
      <w:r>
        <w:rPr>
          <w:b/>
        </w:rPr>
        <w:t>Odp.</w:t>
      </w:r>
      <w:r>
        <w:t xml:space="preserve"> W Działaniu 7.2 niekwalifikowalne są wydatki ponoszone na infrastrukturę oraz zakup wyposażenia wykorzystywanego na potrzeby kształcenia ustawicznego.</w:t>
      </w:r>
    </w:p>
    <w:p w:rsidR="00275F84" w:rsidRDefault="00275F84" w:rsidP="00275F84">
      <w:pPr>
        <w:jc w:val="both"/>
      </w:pPr>
      <w:r>
        <w:t>Zgodnie z "Ustawą o systemie oświaty", Art. 2a, kształcenie ustawiczne jest to kształcenie w szkołach dla dorosłych, a także uzyskiwanie i uzupełnianie wiedzy, umiejętności i kwalifikacji zawodowych w formach pozaszkolnych przez osoby, które spełniły obowiązek szkolny.</w:t>
      </w:r>
    </w:p>
    <w:p w:rsidR="00803F2A" w:rsidRDefault="00803F2A" w:rsidP="00275F84">
      <w:pPr>
        <w:jc w:val="both"/>
      </w:pPr>
    </w:p>
    <w:p w:rsidR="00D563E0" w:rsidRPr="00D563E0" w:rsidRDefault="00D563E0" w:rsidP="00D563E0">
      <w:pPr>
        <w:autoSpaceDE w:val="0"/>
        <w:autoSpaceDN w:val="0"/>
        <w:rPr>
          <w:color w:val="000000"/>
        </w:rPr>
      </w:pPr>
      <w:r>
        <w:rPr>
          <w:b/>
          <w:color w:val="000000"/>
        </w:rPr>
        <w:t>Pyt.</w:t>
      </w:r>
      <w:r>
        <w:rPr>
          <w:color w:val="000000"/>
        </w:rPr>
        <w:t xml:space="preserve"> Standardowe wyposażenie szkolnych pracowni stanowi załącznik nr 3 . W załączniku tym w pozycji - meble nie są wymienione biurka i krzesła. Czy wydatki na zakup biurek, stolików i krzeseł do szkolnej pracowni będzie wydatkiem kwalifikowalnym?</w:t>
      </w:r>
    </w:p>
    <w:p w:rsidR="00D563E0" w:rsidRDefault="00D563E0" w:rsidP="00D563E0">
      <w:pPr>
        <w:jc w:val="both"/>
      </w:pPr>
      <w:r>
        <w:rPr>
          <w:b/>
        </w:rPr>
        <w:t>Odp.</w:t>
      </w:r>
      <w:r>
        <w:t xml:space="preserve"> W przypadku </w:t>
      </w:r>
      <w:r>
        <w:rPr>
          <w:b/>
          <w:bCs/>
          <w:u w:val="single"/>
        </w:rPr>
        <w:t>wszystkich</w:t>
      </w:r>
      <w:r>
        <w:t xml:space="preserve"> projektów dotyczących wyposażenia pracowni dopuszczalny jest zakup podstawowych, niezbędnych mebli (np. krzesła, ławki, szafy). Jednakże biorąc pod uwagę typ projektu  „Przedsięwzięcia z zakresu wyposażenia w nowoczesny sprzęt i materiały dydaktyczne pracowni, zwłaszcza matematyczno-przyrodniczych i cyfrowych” zakup mebli nie powinien być znaczącym wydatkiem w projekcie. Ponadto należy pamiętać, iż aby projekt mógł być realizowany, </w:t>
      </w:r>
      <w:r>
        <w:lastRenderedPageBreak/>
        <w:t>projektodawca musi wskazać, że konieczność wydatkowania środków została potwierdzona analizą potrzeb szkoły objętej projektem.</w:t>
      </w:r>
    </w:p>
    <w:p w:rsidR="00275F84" w:rsidRDefault="00275F84" w:rsidP="00275F84">
      <w:pPr>
        <w:jc w:val="both"/>
      </w:pPr>
    </w:p>
    <w:p w:rsidR="00803F2A" w:rsidRPr="00803F2A" w:rsidRDefault="00803F2A" w:rsidP="00803F2A">
      <w:pPr>
        <w:spacing w:before="100" w:beforeAutospacing="1" w:after="0"/>
        <w:rPr>
          <w:b/>
          <w:color w:val="000000"/>
        </w:rPr>
      </w:pPr>
      <w:r w:rsidRPr="00803F2A">
        <w:rPr>
          <w:b/>
          <w:color w:val="000000"/>
        </w:rPr>
        <w:t>Pyt</w:t>
      </w:r>
      <w:r w:rsidRPr="00803F2A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color w:val="000000"/>
        </w:rPr>
        <w:t>Czy możliwy jest zakup komputera sta</w:t>
      </w:r>
      <w:r>
        <w:rPr>
          <w:color w:val="000000"/>
        </w:rPr>
        <w:t>cjonarnego do szkolnej pracowni?</w:t>
      </w:r>
    </w:p>
    <w:p w:rsidR="00803F2A" w:rsidRPr="00803F2A" w:rsidRDefault="00803F2A" w:rsidP="00803F2A">
      <w:pPr>
        <w:spacing w:before="100" w:beforeAutospacing="1" w:after="100" w:afterAutospacing="1"/>
        <w:rPr>
          <w:b/>
          <w:color w:val="000000" w:themeColor="text1"/>
        </w:rPr>
      </w:pPr>
      <w:r w:rsidRPr="00803F2A">
        <w:rPr>
          <w:b/>
          <w:color w:val="000000" w:themeColor="text1"/>
        </w:rPr>
        <w:t>Odp</w:t>
      </w:r>
      <w:r w:rsidRPr="00803F2A">
        <w:rPr>
          <w:b/>
          <w:color w:val="000000" w:themeColor="text1"/>
        </w:rPr>
        <w:t>.</w:t>
      </w:r>
      <w:r>
        <w:rPr>
          <w:b/>
          <w:color w:val="000000" w:themeColor="text1"/>
        </w:rPr>
        <w:t xml:space="preserve"> </w:t>
      </w:r>
      <w:r>
        <w:rPr>
          <w:rFonts w:ascii="Calibri" w:hAnsi="Calibri"/>
        </w:rPr>
        <w:t xml:space="preserve">Zgodnie z wykazem pomocy dydaktycznych oraz narzędzi TIK „Cyfrowa szkoła”,  szkoły w pierwszej kolejności powinny wyposażać pracownie w komputery przenośne. </w:t>
      </w:r>
    </w:p>
    <w:p w:rsidR="00803F2A" w:rsidRDefault="00803F2A" w:rsidP="00803F2A">
      <w:pPr>
        <w:pStyle w:val="default"/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sz w:val="22"/>
          <w:szCs w:val="22"/>
        </w:rPr>
        <w:t>Dopuszczalny jest jednak także uzasadniony (np. kwestiami ekonomicznymi lub merytorycznymi) zakup komputerów stacjonarnych.</w:t>
      </w:r>
      <w:bookmarkStart w:id="0" w:name="_GoBack"/>
      <w:bookmarkEnd w:id="0"/>
    </w:p>
    <w:p w:rsidR="00803F2A" w:rsidRDefault="00803F2A" w:rsidP="00803F2A">
      <w:pPr>
        <w:pStyle w:val="default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sz w:val="22"/>
          <w:szCs w:val="22"/>
        </w:rPr>
        <w:t> </w:t>
      </w:r>
    </w:p>
    <w:p w:rsidR="00803F2A" w:rsidRDefault="00803F2A" w:rsidP="00803F2A">
      <w:pPr>
        <w:pStyle w:val="default"/>
        <w:rPr>
          <w:rFonts w:ascii="Calibri" w:hAnsi="Calibri"/>
          <w:color w:val="000000"/>
        </w:rPr>
      </w:pPr>
    </w:p>
    <w:p w:rsidR="00275F84" w:rsidRDefault="00275F84" w:rsidP="00275F84"/>
    <w:sectPr w:rsidR="00275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84"/>
    <w:rsid w:val="00092466"/>
    <w:rsid w:val="00275F84"/>
    <w:rsid w:val="003864C5"/>
    <w:rsid w:val="004249F5"/>
    <w:rsid w:val="00803F2A"/>
    <w:rsid w:val="00D5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F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803F2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F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803F2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866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Pardela</dc:creator>
  <cp:lastModifiedBy>Joanna Pardela</cp:lastModifiedBy>
  <cp:revision>5</cp:revision>
  <dcterms:created xsi:type="dcterms:W3CDTF">2016-04-25T10:52:00Z</dcterms:created>
  <dcterms:modified xsi:type="dcterms:W3CDTF">2016-05-27T10:46:00Z</dcterms:modified>
</cp:coreProperties>
</file>