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11862249" wp14:editId="61DE09D5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DF1E84" w:rsidRDefault="00E75A4F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Oś priorytetowa 7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F1E84">
        <w:rPr>
          <w:rFonts w:ascii="Calibri" w:hAnsi="Calibri" w:cs="Calibri"/>
          <w:b/>
          <w:bCs/>
          <w:sz w:val="28"/>
          <w:szCs w:val="28"/>
        </w:rPr>
        <w:t>Infrastruktura edukacyjna</w:t>
      </w:r>
    </w:p>
    <w:p w:rsidR="00E873C4" w:rsidRPr="00DF1E84" w:rsidRDefault="00E873C4" w:rsidP="007C46DB">
      <w:pPr>
        <w:pStyle w:val="Nagwek"/>
        <w:spacing w:before="120" w:after="120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E873C4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="00E75A4F" w:rsidRPr="00DF1E84">
        <w:rPr>
          <w:rFonts w:ascii="Calibri" w:hAnsi="Calibri" w:cs="Calibri"/>
          <w:b/>
          <w:bCs/>
          <w:sz w:val="28"/>
          <w:szCs w:val="28"/>
        </w:rPr>
        <w:t>7.</w:t>
      </w:r>
      <w:r w:rsidR="00CF062E">
        <w:rPr>
          <w:rFonts w:ascii="Calibri" w:hAnsi="Calibri" w:cs="Calibri"/>
          <w:b/>
          <w:bCs/>
          <w:sz w:val="28"/>
          <w:szCs w:val="28"/>
        </w:rPr>
        <w:t>2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 xml:space="preserve">Inwestycje w edukację </w:t>
      </w:r>
      <w:r w:rsidR="00CF062E">
        <w:rPr>
          <w:rFonts w:ascii="Calibri" w:hAnsi="Calibri" w:cs="Calibri"/>
          <w:b/>
          <w:bCs/>
          <w:sz w:val="28"/>
          <w:szCs w:val="28"/>
        </w:rPr>
        <w:t>ponadgimnazjalną, w tym zawodową</w:t>
      </w:r>
    </w:p>
    <w:p w:rsidR="00E873C4" w:rsidRPr="00DF1E84" w:rsidRDefault="0082750A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Poddziałanie 7.2.1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750A">
        <w:rPr>
          <w:rFonts w:cs="Arial"/>
          <w:b/>
          <w:sz w:val="28"/>
          <w:szCs w:val="28"/>
        </w:rPr>
        <w:t>Inwestycje w edukację ponadgimnazjalną, w tym zawodową</w:t>
      </w:r>
      <w:r w:rsidRPr="005D52E8">
        <w:rPr>
          <w:rFonts w:cs="Arial"/>
        </w:rPr>
        <w:t xml:space="preserve"> </w:t>
      </w:r>
      <w:r w:rsidR="00547E40" w:rsidRPr="00547E40">
        <w:rPr>
          <w:rFonts w:cs="Arial"/>
          <w:b/>
          <w:sz w:val="28"/>
          <w:szCs w:val="28"/>
          <w:u w:val="single"/>
        </w:rPr>
        <w:t>konkursy horyzontalne – nabór na OSI</w:t>
      </w:r>
      <w:r w:rsidR="00547E40" w:rsidRPr="00FF1529">
        <w:rPr>
          <w:rFonts w:cs="Arial"/>
          <w:b/>
          <w:sz w:val="32"/>
          <w:szCs w:val="32"/>
          <w:u w:val="single"/>
        </w:rPr>
        <w:t xml:space="preserve"> </w:t>
      </w:r>
    </w:p>
    <w:p w:rsidR="006754E3" w:rsidRPr="00DF1E84" w:rsidRDefault="006754E3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(</w:t>
      </w:r>
      <w:r w:rsidR="00161656" w:rsidRPr="00F22F03">
        <w:rPr>
          <w:b/>
          <w:sz w:val="28"/>
          <w:szCs w:val="28"/>
          <w:u w:val="single"/>
        </w:rPr>
        <w:t>Infrastruktura szkół ponadgimnazjalnych ogólnokształcących</w:t>
      </w:r>
      <w:r w:rsidRPr="00DF1E84">
        <w:rPr>
          <w:rFonts w:ascii="Calibri" w:hAnsi="Calibri" w:cs="Calibri"/>
          <w:b/>
          <w:bCs/>
          <w:sz w:val="28"/>
          <w:szCs w:val="28"/>
        </w:rPr>
        <w:t>)</w:t>
      </w:r>
      <w:r w:rsidR="007256A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754E3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390D9C" w:rsidP="00480411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Nr </w:t>
      </w:r>
      <w:r w:rsidR="004E1A59" w:rsidRPr="00DA002C">
        <w:rPr>
          <w:rFonts w:ascii="Calibri" w:hAnsi="Calibri" w:cs="Calibri"/>
          <w:b/>
          <w:bCs/>
          <w:sz w:val="28"/>
          <w:szCs w:val="28"/>
        </w:rPr>
        <w:t xml:space="preserve">naboru </w:t>
      </w:r>
      <w:r w:rsidR="0082750A" w:rsidRPr="00DA002C">
        <w:rPr>
          <w:rFonts w:ascii="Calibri" w:hAnsi="Calibri" w:cs="Calibri"/>
          <w:b/>
          <w:bCs/>
          <w:sz w:val="28"/>
          <w:szCs w:val="28"/>
        </w:rPr>
        <w:t>RPDS.07.02</w:t>
      </w:r>
      <w:r w:rsidR="00CF062E" w:rsidRPr="00DA002C">
        <w:rPr>
          <w:rFonts w:ascii="Calibri" w:hAnsi="Calibri" w:cs="Calibri"/>
          <w:b/>
          <w:bCs/>
          <w:sz w:val="28"/>
          <w:szCs w:val="28"/>
        </w:rPr>
        <w:t>.01-IZ.00-02-078/16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0819AB">
              <w:rPr>
                <w:rFonts w:cs="Arial"/>
              </w:rPr>
              <w:t xml:space="preserve">ruktura edukacyjna Działanie 7.2 Inwestycje w edukację ponadgimnazjalną, w tym zawodową, Poddziałanie 7.2.1 Inwestycje w edukację ponadgimnazjalną, w tym zawodową </w:t>
            </w:r>
            <w:r w:rsidR="00BA161C" w:rsidRPr="00BA161C">
              <w:rPr>
                <w:rFonts w:cs="Arial"/>
              </w:rPr>
              <w:t xml:space="preserve">– OSI </w:t>
            </w:r>
          </w:p>
          <w:p w:rsidR="00984533" w:rsidRPr="007F7945" w:rsidRDefault="00984533" w:rsidP="00480411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984533" w:rsidRPr="007F7945" w:rsidRDefault="00984533" w:rsidP="00480411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FB53DA" w:rsidRDefault="00984533" w:rsidP="007C46D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Default="001613A1" w:rsidP="001613A1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:rsid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lastRenderedPageBreak/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6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161656" w:rsidRDefault="00161656" w:rsidP="00DA002C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W przypadku tego konkursy nie ma możliwości budowy </w:t>
            </w:r>
            <w:r w:rsidRPr="00FA03C1">
              <w:t>placówek i szkół ponadgimnazjalnych</w:t>
            </w:r>
            <w:r>
              <w:t>.</w:t>
            </w:r>
          </w:p>
          <w:p w:rsidR="00161656" w:rsidRPr="0010204C" w:rsidRDefault="00161656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161656" w:rsidRDefault="00161656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61656" w:rsidRDefault="00161656" w:rsidP="0016165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Możliwe jest łączenie ww. typów projektów – o wyborze typu decyduje struktura wydatków kwalifikowalnych (ich większościowy udział).</w:t>
            </w:r>
          </w:p>
          <w:p w:rsidR="00A36F39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6F39" w:rsidRDefault="00A36F39" w:rsidP="00A36F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A36F39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A36F39" w:rsidRPr="00656F36" w:rsidRDefault="00A36F39" w:rsidP="00A36F39">
            <w:pPr>
              <w:contextualSpacing/>
              <w:jc w:val="both"/>
            </w:pPr>
            <w:r>
              <w:t xml:space="preserve">- </w:t>
            </w:r>
            <w:r w:rsidRPr="00A1486D">
              <w:t>Wydatki na infrastrukturę szkół ponadgimnazjalnych</w:t>
            </w:r>
            <w:r>
              <w:t xml:space="preserve"> zawodowych</w:t>
            </w:r>
            <w:r>
              <w:rPr>
                <w:rStyle w:val="Odwoanieprzypisudolnego"/>
              </w:rPr>
              <w:footnoteReference w:id="7"/>
            </w:r>
          </w:p>
          <w:p w:rsidR="00A36F39" w:rsidRPr="00161656" w:rsidRDefault="00A36F39" w:rsidP="00161656">
            <w:pPr>
              <w:contextualSpacing/>
              <w:rPr>
                <w:i/>
              </w:rPr>
            </w:pPr>
            <w:r w:rsidRPr="00656F36">
              <w:lastRenderedPageBreak/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2368A3" w:rsidRPr="00A36F39" w:rsidRDefault="00A36F39" w:rsidP="00A36F3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36F3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 xml:space="preserve">Kategorią interwencji (zakresem interwencji dominującym) dla niniejszego konkursu jest kategoria </w:t>
            </w:r>
            <w:r w:rsidRPr="00A36F39">
              <w:rPr>
                <w:rFonts w:asciiTheme="minorHAnsi" w:hAnsiTheme="minorHAnsi" w:cs="EUAlbertina"/>
                <w:color w:val="000000"/>
                <w:sz w:val="22"/>
                <w:szCs w:val="22"/>
                <w:shd w:val="clear" w:color="auto" w:fill="FFFFFF" w:themeFill="background1"/>
              </w:rPr>
              <w:t>051 I</w:t>
            </w:r>
            <w:r w:rsidRPr="00A36F39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 w:themeFill="background1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DA002C" w:rsidRPr="00151119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D3B9B" w:rsidRPr="00DA002C" w:rsidRDefault="00DA002C" w:rsidP="00E25638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A002C" w:rsidRPr="00151119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DA002C" w:rsidRPr="00151119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 xml:space="preserve">wynosi </w:t>
            </w:r>
            <w:r w:rsidRPr="00151119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br/>
            </w:r>
            <w:r w:rsidRPr="005C6737">
              <w:rPr>
                <w:rFonts w:cs="Calibri"/>
                <w:b/>
                <w:color w:val="000000"/>
              </w:rPr>
              <w:t>394 632 Euro, tj. 1 757 454 PLN;</w:t>
            </w: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5C6737">
              <w:t>Ogółem alokacja przeznaczona na Legnicko-Głogowski Obszar Interwencji (</w:t>
            </w:r>
            <w:r w:rsidRPr="005C6737">
              <w:rPr>
                <w:rFonts w:cs="Calibri"/>
                <w:color w:val="000000"/>
              </w:rPr>
              <w:t>LGOI)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>624 040 Euro, tj. 2 779 099 PLN;</w:t>
            </w:r>
          </w:p>
          <w:p w:rsidR="00DA002C" w:rsidRPr="005C6737" w:rsidRDefault="00DA002C" w:rsidP="00DA00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C6737">
              <w:t>Ogółem alokacja przeznaczona na Obszar Interwencji Doliny Baryczy (</w:t>
            </w:r>
            <w:r w:rsidRPr="005C6737">
              <w:rPr>
                <w:rFonts w:cs="Calibri"/>
                <w:color w:val="000000"/>
              </w:rPr>
              <w:t>OIDB)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>359 195 Euro, tj. 1 599 639</w:t>
            </w:r>
            <w:r w:rsidRPr="005C6737">
              <w:rPr>
                <w:rFonts w:cs="Calibri"/>
                <w:b/>
                <w:color w:val="000000"/>
                <w:shd w:val="clear" w:color="auto" w:fill="FFFFFF" w:themeFill="background1"/>
              </w:rPr>
              <w:t xml:space="preserve"> </w:t>
            </w:r>
            <w:r w:rsidRPr="005C6737">
              <w:rPr>
                <w:rFonts w:cs="Calibri"/>
                <w:b/>
                <w:color w:val="000000"/>
              </w:rPr>
              <w:t>PLN</w:t>
            </w:r>
            <w:r w:rsidRPr="005C6737">
              <w:rPr>
                <w:rFonts w:cs="Calibri"/>
                <w:color w:val="000000"/>
              </w:rPr>
              <w:t>;</w:t>
            </w:r>
          </w:p>
          <w:p w:rsidR="00DA002C" w:rsidRPr="005C6737" w:rsidRDefault="00DA002C" w:rsidP="00DA00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5C6737">
              <w:t>Ogółem alokacja przeznaczona na Obszar Interwencji Równiny Wrocławskiej (</w:t>
            </w:r>
            <w:r w:rsidRPr="005C6737">
              <w:rPr>
                <w:rFonts w:cs="Calibri"/>
                <w:color w:val="000000"/>
              </w:rPr>
              <w:t>OIRW)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 xml:space="preserve">273 516 Euro, tj.  1 218 076 </w:t>
            </w:r>
            <w:r w:rsidRPr="005C6737">
              <w:rPr>
                <w:rFonts w:cs="Calibri"/>
                <w:b/>
                <w:color w:val="000000"/>
                <w:shd w:val="clear" w:color="auto" w:fill="FFFFFF" w:themeFill="background1"/>
              </w:rPr>
              <w:t>PLN</w:t>
            </w:r>
            <w:r w:rsidRPr="005C6737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C6737">
              <w:t>Ogółem alokacja przeznaczona na Obszar Ziemia Dzierżoniowsko-Kłodzko-Ząbkowicka (</w:t>
            </w:r>
            <w:r w:rsidRPr="005C6737">
              <w:rPr>
                <w:rFonts w:cs="Calibri"/>
                <w:color w:val="000000"/>
              </w:rPr>
              <w:t>ZKD)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>416 617 Euro, tj. 1 855 362 PLN</w:t>
            </w:r>
            <w:r w:rsidRPr="005C6737">
              <w:rPr>
                <w:rFonts w:cs="Calibri"/>
                <w:color w:val="000000"/>
              </w:rPr>
              <w:t>.</w:t>
            </w: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5C6737">
              <w:rPr>
                <w:rFonts w:cs="MS Sans Serif"/>
              </w:rPr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Pr="004151FA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7256A7">
              <w:rPr>
                <w:b/>
                <w:u w:val="single"/>
              </w:rPr>
              <w:t xml:space="preserve">dnia </w:t>
            </w:r>
            <w:r w:rsidR="00DA002C" w:rsidRPr="007256A7">
              <w:rPr>
                <w:b/>
                <w:u w:val="single"/>
              </w:rPr>
              <w:t>31 marca</w:t>
            </w:r>
            <w:r w:rsidR="00A305A0" w:rsidRPr="007256A7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 xml:space="preserve">2016 r. do </w:t>
            </w:r>
            <w:r w:rsidR="00E92452" w:rsidRPr="007256A7">
              <w:rPr>
                <w:b/>
                <w:u w:val="single"/>
              </w:rPr>
              <w:t xml:space="preserve">godz. 15.00 </w:t>
            </w:r>
            <w:r w:rsidRPr="007256A7">
              <w:rPr>
                <w:b/>
                <w:u w:val="single"/>
              </w:rPr>
              <w:t xml:space="preserve">dnia </w:t>
            </w:r>
            <w:r w:rsidR="005C6737">
              <w:rPr>
                <w:b/>
                <w:u w:val="single"/>
              </w:rPr>
              <w:t xml:space="preserve"> </w:t>
            </w:r>
            <w:r w:rsidR="007256A7" w:rsidRPr="007256A7">
              <w:rPr>
                <w:b/>
                <w:u w:val="single"/>
              </w:rPr>
              <w:t>3</w:t>
            </w:r>
            <w:r w:rsidR="005C6737">
              <w:rPr>
                <w:b/>
                <w:u w:val="single"/>
              </w:rPr>
              <w:t>1</w:t>
            </w:r>
            <w:r w:rsidR="007256A7" w:rsidRPr="007256A7">
              <w:rPr>
                <w:b/>
                <w:u w:val="single"/>
              </w:rPr>
              <w:t xml:space="preserve"> </w:t>
            </w:r>
            <w:r w:rsidR="00DA002C" w:rsidRPr="007256A7">
              <w:rPr>
                <w:b/>
                <w:u w:val="single"/>
              </w:rPr>
              <w:t>maja</w:t>
            </w:r>
            <w:r w:rsidR="008C32E2">
              <w:rPr>
                <w:b/>
                <w:u w:val="single"/>
              </w:rPr>
              <w:t xml:space="preserve"> </w:t>
            </w:r>
            <w:bookmarkStart w:id="2" w:name="_GoBack"/>
            <w:bookmarkEnd w:id="2"/>
            <w:r w:rsidRPr="007256A7">
              <w:rPr>
                <w:b/>
                <w:u w:val="single"/>
              </w:rPr>
              <w:t>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984533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E92452" w:rsidRPr="00480411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MS Sans Serif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2553"/>
      <w:docPartObj>
        <w:docPartGallery w:val="Page Numbers (Bottom of Page)"/>
        <w:docPartUnique/>
      </w:docPartObj>
    </w:sdtPr>
    <w:sdtEndPr/>
    <w:sdtContent>
      <w:p w:rsidR="001F6911" w:rsidRDefault="001F69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E2">
          <w:rPr>
            <w:noProof/>
          </w:rPr>
          <w:t>5</w:t>
        </w:r>
        <w:r>
          <w:fldChar w:fldCharType="end"/>
        </w:r>
      </w:p>
    </w:sdtContent>
  </w:sdt>
  <w:p w:rsidR="001F6911" w:rsidRDefault="001F6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 w:rsidR="001613A1">
        <w:rPr>
          <w:rFonts w:asciiTheme="minorHAnsi" w:hAnsiTheme="minorHAnsi"/>
        </w:rPr>
        <w:t xml:space="preserve">, </w:t>
      </w:r>
      <w:r w:rsidR="001613A1"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7">
    <w:p w:rsidR="00A36F39" w:rsidRPr="005C6737" w:rsidRDefault="00A36F39" w:rsidP="00161656">
      <w:pPr>
        <w:pStyle w:val="Tekstprzypisudolnego"/>
        <w:jc w:val="both"/>
        <w:rPr>
          <w:rFonts w:asciiTheme="minorHAnsi" w:hAnsiTheme="minorHAnsi"/>
          <w:szCs w:val="20"/>
        </w:rPr>
      </w:pPr>
      <w:r w:rsidRPr="005C6737">
        <w:rPr>
          <w:rStyle w:val="Odwoanieprzypisudolnego"/>
          <w:rFonts w:asciiTheme="minorHAnsi" w:hAnsiTheme="minorHAnsi"/>
          <w:szCs w:val="20"/>
        </w:rPr>
        <w:footnoteRef/>
      </w:r>
      <w:r w:rsidRPr="005C6737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1656"/>
    <w:rsid w:val="00163B95"/>
    <w:rsid w:val="00163C1F"/>
    <w:rsid w:val="001741B3"/>
    <w:rsid w:val="00180B34"/>
    <w:rsid w:val="00182231"/>
    <w:rsid w:val="001847A5"/>
    <w:rsid w:val="001B7E02"/>
    <w:rsid w:val="001D5ADE"/>
    <w:rsid w:val="001F6911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1DA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2E2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A8E6-F108-4C53-B4FC-9E841B96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Olga Glanert</cp:lastModifiedBy>
  <cp:revision>15</cp:revision>
  <cp:lastPrinted>2016-02-23T06:07:00Z</cp:lastPrinted>
  <dcterms:created xsi:type="dcterms:W3CDTF">2015-12-17T13:42:00Z</dcterms:created>
  <dcterms:modified xsi:type="dcterms:W3CDTF">2016-02-23T06:08:00Z</dcterms:modified>
</cp:coreProperties>
</file>