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A" w:rsidRPr="0059123E" w:rsidRDefault="0059123E" w:rsidP="00E1015A">
      <w:pPr>
        <w:rPr>
          <w:rFonts w:ascii="Arial" w:hAnsi="Arial" w:cs="Arial"/>
          <w:sz w:val="24"/>
          <w:szCs w:val="24"/>
        </w:rPr>
      </w:pPr>
      <w:r w:rsidRPr="0059123E">
        <w:rPr>
          <w:rFonts w:ascii="Arial" w:hAnsi="Arial" w:cs="Arial"/>
          <w:sz w:val="24"/>
          <w:szCs w:val="24"/>
        </w:rPr>
        <w:t>Załącznik nr 4</w:t>
      </w:r>
    </w:p>
    <w:p w:rsidR="00E1015A" w:rsidRPr="000B4D2C" w:rsidRDefault="00E1015A" w:rsidP="00E1015A"/>
    <w:p w:rsidR="00117443" w:rsidRDefault="00E1015A" w:rsidP="00E1015A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 w:rsidR="005D0B19">
        <w:rPr>
          <w:rFonts w:ascii="Calibri" w:hAnsi="Calibri" w:cs="Calibri"/>
          <w:b/>
          <w:sz w:val="22"/>
          <w:szCs w:val="22"/>
        </w:rPr>
        <w:t>MERYTORYCZN</w:t>
      </w:r>
      <w:r w:rsidR="00117443">
        <w:rPr>
          <w:rFonts w:ascii="Calibri" w:hAnsi="Calibri" w:cs="Calibri"/>
          <w:b/>
          <w:sz w:val="22"/>
          <w:szCs w:val="22"/>
        </w:rPr>
        <w:t>EJ W RAMACH ETAPU OCENY FORMALNO</w:t>
      </w:r>
      <w:r w:rsidR="00505045">
        <w:rPr>
          <w:rFonts w:ascii="Calibri" w:hAnsi="Calibri" w:cs="Calibri"/>
          <w:b/>
          <w:sz w:val="22"/>
          <w:szCs w:val="22"/>
        </w:rPr>
        <w:t xml:space="preserve"> -</w:t>
      </w:r>
      <w:r w:rsidR="00117443">
        <w:rPr>
          <w:rFonts w:ascii="Calibri" w:hAnsi="Calibri" w:cs="Calibri"/>
          <w:b/>
          <w:sz w:val="22"/>
          <w:szCs w:val="22"/>
        </w:rPr>
        <w:t xml:space="preserve"> MERYTORYCZNEJ</w:t>
      </w:r>
    </w:p>
    <w:p w:rsidR="00E1015A" w:rsidRPr="005D0B19" w:rsidRDefault="00E1015A" w:rsidP="00E1015A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>
        <w:rPr>
          <w:b/>
          <w:sz w:val="22"/>
          <w:szCs w:val="22"/>
        </w:rPr>
        <w:t xml:space="preserve"> </w:t>
      </w:r>
      <w:r w:rsidR="005D0B19">
        <w:rPr>
          <w:rFonts w:ascii="Calibri" w:hAnsi="Calibri"/>
          <w:b/>
          <w:sz w:val="22"/>
          <w:szCs w:val="22"/>
        </w:rPr>
        <w:t>W RAMACH EFS</w:t>
      </w:r>
    </w:p>
    <w:p w:rsidR="00E1015A" w:rsidRDefault="00E1015A" w:rsidP="00E1015A">
      <w:pPr>
        <w:spacing w:after="120"/>
        <w:rPr>
          <w:kern w:val="24"/>
          <w:sz w:val="20"/>
          <w:szCs w:val="20"/>
        </w:rPr>
      </w:pPr>
    </w:p>
    <w:p w:rsidR="00E1015A" w:rsidRDefault="00E1015A" w:rsidP="00E1015A">
      <w:pPr>
        <w:spacing w:after="120"/>
        <w:rPr>
          <w:kern w:val="24"/>
          <w:sz w:val="20"/>
          <w:szCs w:val="20"/>
        </w:rPr>
      </w:pPr>
    </w:p>
    <w:p w:rsidR="00E1015A" w:rsidRDefault="00E1015A" w:rsidP="00E1015A">
      <w:pPr>
        <w:spacing w:after="120"/>
        <w:rPr>
          <w:b/>
          <w:kern w:val="24"/>
          <w:sz w:val="20"/>
          <w:szCs w:val="20"/>
        </w:rPr>
      </w:pPr>
    </w:p>
    <w:p w:rsidR="00E1015A" w:rsidRPr="00A501F3" w:rsidRDefault="00E1015A" w:rsidP="00E1015A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E1015A" w:rsidRPr="00A6763E" w:rsidRDefault="00E1015A" w:rsidP="00E1015A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</w:t>
      </w:r>
      <w:r w:rsidR="000C20D3">
        <w:rPr>
          <w:kern w:val="24"/>
          <w:sz w:val="18"/>
          <w:szCs w:val="18"/>
        </w:rPr>
        <w:t>…………………………………………………………………………………….</w:t>
      </w:r>
    </w:p>
    <w:p w:rsidR="00E1015A" w:rsidRPr="007D3760" w:rsidRDefault="00DF4AC0" w:rsidP="00E1015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WNIOSKU</w:t>
      </w:r>
      <w:r w:rsidR="00E1015A" w:rsidRPr="007D3760">
        <w:rPr>
          <w:b/>
          <w:kern w:val="24"/>
          <w:sz w:val="18"/>
          <w:szCs w:val="18"/>
        </w:rPr>
        <w:t>:</w:t>
      </w:r>
      <w:r w:rsidR="00E1015A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E1015A">
        <w:rPr>
          <w:kern w:val="24"/>
          <w:sz w:val="18"/>
          <w:szCs w:val="18"/>
        </w:rPr>
        <w:t>..................................</w:t>
      </w:r>
      <w:r>
        <w:rPr>
          <w:kern w:val="24"/>
          <w:sz w:val="18"/>
          <w:szCs w:val="18"/>
        </w:rPr>
        <w:t>..................</w:t>
      </w:r>
    </w:p>
    <w:p w:rsidR="00E1015A" w:rsidRDefault="00E1015A" w:rsidP="00E1015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E1015A" w:rsidRPr="007D3760" w:rsidRDefault="00E1015A" w:rsidP="00E1015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E1015A" w:rsidRPr="007D3760" w:rsidRDefault="00E1015A" w:rsidP="00E1015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252C74" w:rsidRDefault="00252C74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6961E3" w:rsidRDefault="006961E3" w:rsidP="00E1015A">
      <w:pPr>
        <w:spacing w:after="120"/>
        <w:rPr>
          <w:kern w:val="24"/>
          <w:sz w:val="20"/>
        </w:rPr>
      </w:pPr>
    </w:p>
    <w:p w:rsidR="006961E3" w:rsidRDefault="006961E3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4B566A" w:rsidRDefault="004B566A" w:rsidP="00E1015A">
      <w:pPr>
        <w:spacing w:after="120"/>
        <w:rPr>
          <w:kern w:val="24"/>
          <w:sz w:val="20"/>
        </w:rPr>
      </w:pPr>
    </w:p>
    <w:p w:rsidR="00B67795" w:rsidRDefault="00B67795" w:rsidP="00E1015A">
      <w:pPr>
        <w:spacing w:after="120"/>
        <w:rPr>
          <w:kern w:val="24"/>
          <w:sz w:val="20"/>
        </w:rPr>
      </w:pPr>
    </w:p>
    <w:p w:rsidR="00B67795" w:rsidRDefault="00B67795" w:rsidP="00E1015A">
      <w:pPr>
        <w:spacing w:after="120"/>
        <w:rPr>
          <w:kern w:val="24"/>
          <w:sz w:val="20"/>
        </w:rPr>
      </w:pPr>
    </w:p>
    <w:p w:rsidR="008E41EE" w:rsidRDefault="008E41EE" w:rsidP="00263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  <w:rPr>
          <w:i/>
        </w:rPr>
      </w:pPr>
    </w:p>
    <w:tbl>
      <w:tblPr>
        <w:tblW w:w="10362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520"/>
        <w:gridCol w:w="509"/>
        <w:gridCol w:w="505"/>
        <w:gridCol w:w="493"/>
        <w:gridCol w:w="363"/>
        <w:gridCol w:w="129"/>
        <w:gridCol w:w="13"/>
        <w:gridCol w:w="502"/>
        <w:gridCol w:w="457"/>
        <w:gridCol w:w="260"/>
        <w:gridCol w:w="507"/>
        <w:gridCol w:w="322"/>
        <w:gridCol w:w="197"/>
        <w:gridCol w:w="426"/>
        <w:gridCol w:w="22"/>
        <w:gridCol w:w="284"/>
        <w:gridCol w:w="93"/>
        <w:gridCol w:w="190"/>
        <w:gridCol w:w="243"/>
        <w:gridCol w:w="440"/>
        <w:gridCol w:w="200"/>
        <w:gridCol w:w="300"/>
        <w:gridCol w:w="450"/>
        <w:gridCol w:w="420"/>
        <w:gridCol w:w="414"/>
        <w:gridCol w:w="85"/>
        <w:gridCol w:w="141"/>
        <w:gridCol w:w="164"/>
        <w:gridCol w:w="631"/>
        <w:gridCol w:w="481"/>
      </w:tblGrid>
      <w:tr w:rsidR="000668C2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A. OGÓLNE WYMOGI FORMALNE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0668C2" w:rsidRPr="000668C2" w:rsidTr="00F90395">
        <w:trPr>
          <w:trHeight w:val="58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wniosek zawiera braki formalne i/lub oczywiste omyłki niedostrzeżone na etapie weryfikacji technicznej?</w:t>
            </w:r>
          </w:p>
        </w:tc>
      </w:tr>
      <w:tr w:rsidR="000668C2" w:rsidRPr="000668C2" w:rsidTr="00F90395">
        <w:trPr>
          <w:trHeight w:val="52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–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PRZEKAZAĆ PROJEKT DO PONOWNEJ WERYFIKACJI TECHNICZNEJ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–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WYPEŁNIĆ CZĘŚĆ „B”</w:t>
            </w:r>
          </w:p>
        </w:tc>
      </w:tr>
      <w:tr w:rsidR="00D14821" w:rsidRPr="000668C2" w:rsidTr="00031B68">
        <w:trPr>
          <w:trHeight w:val="52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14821" w:rsidRDefault="00D14821" w:rsidP="00D14821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KONIECZNOŚCI PRZEKAZANIA DO WERYFIKACJI TECHNICZNEJ (WYPEŁNIĆ W PRZYPADKU ZAZNACZENIA ODPOWIEDZI „TAK” POWYŻEJ)</w:t>
            </w:r>
          </w:p>
          <w:p w:rsidR="00D14821" w:rsidRPr="000668C2" w:rsidRDefault="00D14821" w:rsidP="00D1482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668C2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B. KRYTERIA HORYZONTALNE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0668C2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przepisami prawa krajowego i unijnego?</w:t>
            </w:r>
          </w:p>
        </w:tc>
      </w:tr>
      <w:tr w:rsidR="000668C2" w:rsidRPr="000668C2" w:rsidTr="00F90395">
        <w:trPr>
          <w:trHeight w:val="9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2E415B" w:rsidRPr="000668C2" w:rsidTr="002E415B">
        <w:trPr>
          <w:trHeight w:val="333"/>
        </w:trPr>
        <w:tc>
          <w:tcPr>
            <w:tcW w:w="5826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15B" w:rsidRPr="000668C2" w:rsidRDefault="002E415B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3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15B" w:rsidRPr="000668C2" w:rsidRDefault="002E415B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0668C2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projekt jest zgodny z zasadą zrównoważonego rozwoju?</w:t>
            </w:r>
          </w:p>
        </w:tc>
      </w:tr>
      <w:tr w:rsidR="000668C2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zapewnić zgodność projektu z zasadą zrównoważonego rozwoju.</w:t>
            </w:r>
          </w:p>
        </w:tc>
      </w:tr>
      <w:tr w:rsidR="000668C2" w:rsidRPr="000668C2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należy do wyjątku, co do którego nie stosuje się standardu minimum?</w:t>
            </w:r>
          </w:p>
        </w:tc>
      </w:tr>
      <w:tr w:rsidR="000668C2" w:rsidRPr="000668C2" w:rsidTr="00F90395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Wyjątki, co do których nie stosuje się standardu minimum: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profil działalności beneficjenta (ograniczenia statutowe),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Standard minimum jest spełniony w przypadku uzyskania co najmniej 3 punktów za poniższe kryteria oceny.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7328B" w:rsidRPr="000668C2" w:rsidTr="00C726D4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47328B" w:rsidRPr="000668C2" w:rsidTr="00C726D4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</w:tc>
      </w:tr>
      <w:tr w:rsidR="000668C2" w:rsidRPr="000668C2" w:rsidTr="00F90395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</w:tr>
      <w:tr w:rsidR="00505045" w:rsidRPr="000668C2" w:rsidTr="00C57F77">
        <w:trPr>
          <w:trHeight w:val="1268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5045" w:rsidRDefault="00505045" w:rsidP="00294C8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Czy projekt jest zgodny z zasadą równości szans i niedyskryminacji, w tym </w:t>
            </w:r>
            <w:r>
              <w:rPr>
                <w:rFonts w:eastAsia="Times New Roman"/>
                <w:color w:val="000000"/>
                <w:lang w:eastAsia="pl-PL"/>
              </w:rPr>
              <w:t>dostępności dla osób z niepełno</w:t>
            </w:r>
            <w:r w:rsidRPr="000668C2">
              <w:rPr>
                <w:rFonts w:eastAsia="Times New Roman"/>
                <w:color w:val="000000"/>
                <w:lang w:eastAsia="pl-PL"/>
              </w:rPr>
              <w:t>sprawnościami?</w:t>
            </w:r>
          </w:p>
          <w:p w:rsidR="00C57F77" w:rsidRPr="00C57F77" w:rsidRDefault="00C57F77" w:rsidP="00294C8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505045" w:rsidRPr="000668C2" w:rsidRDefault="00505045" w:rsidP="00294C88">
            <w:pPr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ocenę spełniania przez projekt zasady równości szans i niedyskryminacji, w tym dostępności dla osób z niepełnosprawnościami.</w:t>
            </w:r>
          </w:p>
        </w:tc>
      </w:tr>
      <w:tr w:rsidR="00505045" w:rsidRPr="000668C2" w:rsidTr="00294C88">
        <w:trPr>
          <w:trHeight w:val="315"/>
        </w:trPr>
        <w:tc>
          <w:tcPr>
            <w:tcW w:w="51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C57F77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18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505045" w:rsidRPr="000668C2" w:rsidRDefault="00C57F77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0668C2" w:rsidTr="00D46DD1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)?  </w:t>
            </w:r>
          </w:p>
        </w:tc>
      </w:tr>
      <w:tr w:rsidR="00505045" w:rsidRPr="000668C2" w:rsidTr="00956E8E">
        <w:trPr>
          <w:trHeight w:val="315"/>
        </w:trPr>
        <w:tc>
          <w:tcPr>
            <w:tcW w:w="3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25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99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C . KRYTERIA MERYTORYCZNE</w:t>
            </w: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warunkowo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(jeżeli oceniający dostrzega możliwość warunkowego przyznania punktów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AF61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ć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części F </w:t>
            </w:r>
          </w:p>
        </w:tc>
      </w:tr>
      <w:tr w:rsidR="00505045" w:rsidRPr="000668C2" w:rsidTr="00AF6138">
        <w:trPr>
          <w:trHeight w:val="48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0668C2" w:rsidTr="00AF6138">
        <w:trPr>
          <w:trHeight w:val="102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0668C2" w:rsidTr="00AF6138">
        <w:trPr>
          <w:trHeight w:val="177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właściwym celem szczegółowym RPO WD 2014-2020 oraz w jaki sposób projekt przyczyni się do osiągnięcia celu szczegółowego RPO WD 2014-2020?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1, 2, 3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19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zakresie zgodności projektu z RPO WD 2014-2020  weryfikacji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potrzeba realizacji projektu jest wystarczająco uzasadniona i odpowiada na zdiagnozowany problem?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90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Dodatkowo w przypadku projektów o wartości co najmniej 2 mln: Czy przedstawiono wystarczający opis ryzyka nieosiągnięcia założeń projektu oraz zaplanowanych w ramach projektu działań zaradczych?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286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wartości co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 Czy zaplanowane w ramach projektu wartości wskaźników są adekwatne w stosunku do potrzeb i celów projektu, a założone do osiągnięcia wartości są realne?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279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4. Czy dobór grupy docelowej jest adekwatny do założeń projektu oraz RPO WD 2014-2020, w tym czy zawiera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6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5B0114">
        <w:trPr>
          <w:trHeight w:val="65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grupy docelowej, jaka będzie wspierana</w:t>
            </w:r>
          </w:p>
          <w:p w:rsidR="00505045" w:rsidRPr="000668C2" w:rsidRDefault="00505045" w:rsidP="00282946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potrzeb i oczekiwań uczestników projektu w kontekście wsparcia, które ma być udzielane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barier, na które napotykają uczestnicy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skali zainteresowania potencjalnych uczestników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sposobu rekrutacji uczestników projektu,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0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tym k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ryteriów rekrutacji zapewnienia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dostępności rekrutacji dla osób z niepełnosprawnościami?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87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wskazana grupa docelowa wpisuje się w grupy docelowe określone w SzOOP RPO WD 2014-2020 oraz czy wskazana grupa wpisuje się w diagnozę sytuacji problemowej, na którą odpowiedź stanowi projekt.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 Czy we wniosku o dofinansowanie projektu przedstawiono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5 i 6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zadań realizowanych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CF5E97">
        <w:trPr>
          <w:trHeight w:val="494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uzasadnienia potrzeby realizacji zadań</w:t>
            </w:r>
          </w:p>
          <w:p w:rsidR="00505045" w:rsidRPr="000668C2" w:rsidRDefault="00505045" w:rsidP="00CF5E9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kontekście przedstawionej diagnozy;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wartości wskaźników, które zostaną osiągnięte w ramach zadań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roli partnerów w  realizacji poszczególnych zadań jeśli przewidziano ich realizację w ramach partnerstwa wraz z uzasadnieniem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trwałości i wpływu rezultatów projektu (jeśli dotyczy)?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7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6. Czy przedstawiony harmonogram realizacji projektu jest racjonalny w stosunku do przedstawionego zakresu zadań w projekcie?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54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14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7. Czy przedstawiony sposób zarządzania projektem jest adekwatny do zakresu projektu?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9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78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8. Czy podmioty zaangażowane w realizację projektu posiadają odpowiedni potencjał (kadrowy, techniczny, finansowy) do realizacji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153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5B0114">
        <w:trPr>
          <w:trHeight w:val="1631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9. Czy Wnioskodawca lub partnerzy w przypadku projektu realizowanego w partnerstwie, posiadają doświadczenie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realizacji przedsięwzięć,</w:t>
            </w:r>
            <w:r w:rsidRPr="000668C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tym przedsięwziąć finansowanych ze środków innych niż środki funduszu UE: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rzecz grupy docelowej, do której kierowane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określonym terytorium, którego dotyczyć będzie realizacja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10. Czy wydatki są niezbędne do realizacji </w:t>
            </w: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projektu i osiągnięcia jego celów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 10, 11, 12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0-8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73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11. Czy budżet projektu został sporządzony w sposób prawidłowy?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24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tego kryterium weryfikacji podlega zgodność budżetu z wymogami zawartymi w wytycznych w zakresie kwalifikowalności wydatków oraz zapisami instrukcji wypełniania wniosku o dofinansowanie. Dodatkowo w ramach kryterium bada się prawidłowość stosowania kwot ryczałtowych oraz stawek jednostkowych w przypadkach, projektów spełniających warunki ich stosowania.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5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12. Czy wysokość kosztów przypadających na jednego uczestnika projektu jest adekwatna do zakresu projektu oraz osiągniętych korzyści, a zaplanowane wydatki są racjonalne?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7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13. Czy zaplanowane w ramach projektu zadania są zgodne z określonym minimalnym standardem usług oraz wydatki są zgodne z katalogiem stawek, określonych dla danego konkursu?</w:t>
            </w:r>
          </w:p>
        </w:tc>
      </w:tr>
      <w:tr w:rsidR="00505045" w:rsidRPr="000668C2" w:rsidTr="00F90395">
        <w:trPr>
          <w:trHeight w:val="106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W ramach kryterium IOK dopuszcza możliwość oceny warunkowej. Kryterium nie dotyczy naborów, dla których nie określono standardu usług oraz katalogu stawek.  </w:t>
            </w:r>
          </w:p>
        </w:tc>
      </w:tr>
      <w:tr w:rsidR="00505045" w:rsidRPr="000668C2" w:rsidTr="00F90395">
        <w:trPr>
          <w:trHeight w:val="300"/>
        </w:trPr>
        <w:tc>
          <w:tcPr>
            <w:tcW w:w="3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68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  <w:tc>
          <w:tcPr>
            <w:tcW w:w="2222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233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 14. Czy wszystkie wydatki są kwalifikowalne?</w:t>
            </w:r>
          </w:p>
        </w:tc>
      </w:tr>
      <w:tr w:rsidR="00505045" w:rsidRPr="000668C2" w:rsidTr="00F90395">
        <w:trPr>
          <w:trHeight w:val="63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przypadku zidentyfikowania na etapie oceny projektu wydatków niekwalifikowalnych wniosek uznaje się za niespełniający minimalnych wymagań pozwalających otrzymać dofinansowanie. W ramach kryterium IOK dopuszcza możliwość oceny warunkowej.</w:t>
            </w:r>
          </w:p>
        </w:tc>
      </w:tr>
      <w:tr w:rsidR="00505045" w:rsidRPr="000668C2" w:rsidTr="00F90395">
        <w:trPr>
          <w:trHeight w:val="300"/>
        </w:trPr>
        <w:tc>
          <w:tcPr>
            <w:tcW w:w="409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18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15. Czy projekt jest zgodny z zapisami SzOOP RPO WD 2014-2020?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zweryfikować zgodność z zapisami SzOOP. Dofinansowania nie może otrzymać projekt, który zakłada realizację działań niezgodnych z zapisami SzOOP. Kryterium jest weryfikowane na podstawie zapisów wniosku o dofinansowanie.</w:t>
            </w:r>
          </w:p>
        </w:tc>
      </w:tr>
      <w:tr w:rsidR="00505045" w:rsidRPr="000668C2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0668C2" w:rsidTr="00F90395">
        <w:trPr>
          <w:trHeight w:val="66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16. Czy wniosek otrzymał wymagane minimum 60 punktów ogółem oraz co najmniej 60% punktów w poszczególnych grupach kryteriów merytorycznych: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1,2 oraz 3,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4,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5 oraz 6,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7 oraz 8,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9,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10, 11 oraz 12,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oraz otrzymał pozytywną ocenę za spełnienie kryteriów nr 13, 14 i 15?</w:t>
            </w:r>
          </w:p>
        </w:tc>
      </w:tr>
      <w:tr w:rsidR="00505045" w:rsidRPr="000668C2" w:rsidTr="00F90395">
        <w:trPr>
          <w:trHeight w:val="76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Za projekt spełniający w minimalnym stopniu kryteria merytoryczne i kwalifikujący się do dofinansowania uznaje się projekt, który otrzymał co najmniej 60 punktów ogółem oraz co najmniej 60% punktów w powyżej wymienionych grupach oraz otrzymał pozytywną ocenę w zakresie zgodności ze standardem usług i katalogiem stawek oraz kwalifikowalności wydatków.</w:t>
            </w:r>
          </w:p>
        </w:tc>
      </w:tr>
      <w:tr w:rsidR="00505045" w:rsidRPr="000668C2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DA11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Czy  </w:t>
            </w:r>
            <w:r>
              <w:rPr>
                <w:rFonts w:eastAsia="Times New Roman"/>
                <w:color w:val="000000"/>
                <w:lang w:eastAsia="pl-PL"/>
              </w:rPr>
              <w:t xml:space="preserve">projekt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 w:rsidR="00DA1188"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 w:rsidR="00DA1188"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505045" w:rsidRPr="000668C2" w:rsidTr="00AE174B">
        <w:trPr>
          <w:trHeight w:val="395"/>
        </w:trPr>
        <w:tc>
          <w:tcPr>
            <w:tcW w:w="2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87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D. KRYTERIA PREMIUJĄCE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505045" w:rsidRPr="000668C2" w:rsidTr="00F90395">
        <w:trPr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7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505045" w:rsidRPr="000668C2" w:rsidTr="00626E1F">
        <w:trPr>
          <w:trHeight w:val="630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całkowicie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częściowo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</w:p>
        </w:tc>
      </w:tr>
      <w:tr w:rsidR="0047328B" w:rsidRPr="000668C2" w:rsidTr="00626E1F">
        <w:trPr>
          <w:trHeight w:val="82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F818C4" w:rsidRDefault="00C726D4" w:rsidP="00C726D4">
            <w:pPr>
              <w:pStyle w:val="Default"/>
              <w:numPr>
                <w:ilvl w:val="0"/>
                <w:numId w:val="127"/>
              </w:numPr>
              <w:ind w:left="228" w:hanging="28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Czy założone w</w:t>
            </w:r>
            <w:r w:rsidRPr="00F818C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projekcie działania prowadzone będą we współpracy lub w partnerstwie z podmiotami z otoczenia społeczno-gospodarczego szkół lub placówek systemu oświaty prowadzących kształcenie zawodowe?</w:t>
            </w:r>
          </w:p>
          <w:p w:rsidR="00C726D4" w:rsidRPr="00F818C4" w:rsidRDefault="00C726D4" w:rsidP="00C726D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726D4" w:rsidRPr="00C726D4" w:rsidRDefault="00C726D4" w:rsidP="00C726D4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  <w:lang w:eastAsia="en-US"/>
              </w:rPr>
            </w:pPr>
            <w:r w:rsidRPr="00C726D4">
              <w:rPr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>Przez otoczenie społeczno - gospodarcze szkół lub placówek systemu oświaty prowadzących kształcenie zawodowe należy rozumieć pracodawców, organizacje pracodawców, przedsiębiorców, organizacje przedsiębiorców, instytucje rynku pracy, szkoły wyższe. Realizacja projektu w ramach partnerstwa powinna  wpłynąć na lepszą jakość edukacji i przyczynić się do lepszej realizacji celów i rezultatów projektu. Premiowane będą szczególnie projekty w których wykazano stałą współpracę szkoły w zakresie szeroko pojętej edukacji. Kryterium zostanie zweryfikowane na podstawie zapisów wniosku o dofinansowanie projektu.</w:t>
            </w:r>
            <w:r w:rsidR="0047328B" w:rsidRPr="00C726D4">
              <w:rPr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47328B" w:rsidRPr="00A759F7" w:rsidRDefault="0047328B" w:rsidP="00C726D4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47328B" w:rsidRPr="000668C2" w:rsidTr="00626E1F">
        <w:trPr>
          <w:trHeight w:val="130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Default="0047328B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Waga punktowa od 0  do 5 pkt.</w:t>
            </w:r>
          </w:p>
          <w:p w:rsidR="00C726D4" w:rsidRPr="00C726D4" w:rsidRDefault="00C726D4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- działania prowadzone w projekcie nie będą realizowane we współpracy lub w partnerstwie z podmiotami z otoczenia społeczno-gospodarczego szkół lub placówek systemu oświaty prowadzących kształcenie zawodowe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  <w:p w:rsidR="0047328B" w:rsidRPr="002D7AA7" w:rsidRDefault="00C726D4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- działania prowadzone w projekcie będą realizowane we współpracy lub w partnerstwie z podmiotami z otoczenia społeczno-gospodarczego szkół lub placówek systemu oświaty prowadzących kształcenie zawodowe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C726D4" w:rsidRPr="000668C2" w:rsidTr="00C726D4">
        <w:trPr>
          <w:trHeight w:val="900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</w:tcPr>
          <w:p w:rsidR="00C726D4" w:rsidRPr="00F818C4" w:rsidRDefault="00C726D4" w:rsidP="00C726D4">
            <w:pPr>
              <w:pStyle w:val="Default"/>
              <w:numPr>
                <w:ilvl w:val="0"/>
                <w:numId w:val="127"/>
              </w:numPr>
              <w:ind w:left="37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18C4">
              <w:rPr>
                <w:rFonts w:asciiTheme="minorHAnsi" w:hAnsiTheme="minorHAnsi"/>
                <w:sz w:val="22"/>
                <w:szCs w:val="22"/>
              </w:rPr>
              <w:t xml:space="preserve">Czy projekt zakłada realizację studiów podyplomowych lub kursów kwalifikacyjnych przygotowujących do wykonywania zawodu nauczyciela kształcenia zawodowego w ramach zawodów nowo wprowadzonych do klasyfikacji zawodów szkolnictwa zawodowego, wprowadzonych w efekcie modernizacji oferty kształcenia zawodowego albo tworzenia nowych kierunków nauczania lub zawodów, na które występuje deficyt na regionalnym lub lokalnym rynku pracy oraz braki kadrowe wśród nauczycieli kształcenia zawodowego? </w:t>
            </w:r>
          </w:p>
          <w:p w:rsidR="00C726D4" w:rsidRPr="00F818C4" w:rsidRDefault="00C726D4" w:rsidP="00C726D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26D4" w:rsidRPr="00F818C4" w:rsidRDefault="00C726D4" w:rsidP="00C726D4">
            <w:pPr>
              <w:pStyle w:val="Default"/>
              <w:jc w:val="both"/>
              <w:rPr>
                <w:rFonts w:asciiTheme="minorHAnsi" w:hAnsiTheme="minorHAnsi"/>
                <w:b/>
                <w:kern w:val="1"/>
                <w:sz w:val="22"/>
                <w:szCs w:val="22"/>
              </w:rPr>
            </w:pPr>
            <w:r w:rsidRPr="00C726D4">
              <w:rPr>
                <w:rFonts w:asciiTheme="minorHAnsi" w:hAnsiTheme="minorHAnsi"/>
                <w:color w:val="auto"/>
                <w:sz w:val="18"/>
                <w:szCs w:val="18"/>
                <w:lang w:eastAsia="en-US"/>
              </w:rPr>
              <w:t>Realizacja projektów z tego zakresu przyczyni się do lepszego dostosowania oferty szkół do sytuacji na lokalnym rynku pracy. Weryfikacja zawodów nowo wprowadzonych w zakresie szkolnictwa zawodowego będzie dokonywana w oparciu o rozporządzanie MEN z dnia 19 czerwca 2015 r. zmieniające rozporządzenie w sprawie klasyfikacji zawodów szkolnictwa zawodowego oraz zapisów wniosku o dofinansowanie projektu.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C726D4" w:rsidRPr="000668C2" w:rsidTr="00C726D4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726D4" w:rsidRDefault="00C726D4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Waga punktowa od 0  do 5 pkt.</w:t>
            </w:r>
          </w:p>
          <w:p w:rsidR="00C726D4" w:rsidRPr="00C726D4" w:rsidRDefault="00C726D4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 - projekt nie zakłada realizacji studiów podyplomowych lub kursów kwalifikacyjnych przygotowujących do wykonywania zawodu nauczyciela kształcenia zawodowego w ramach zawodów nowo wprowadzonych do klasyfikacji zawodów szkolnictwa zawodowego, wprowadzonych w efekcie modernizacji oferty kształcenia </w:t>
            </w: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lastRenderedPageBreak/>
              <w:t>zawodowego albo tworzenia nowych kierunków nauczania lub zawodów, na które występuje deficyt na regionalnym lub lokalnym rynku pracy oraz braki kadrowe wśród nauczycieli kształcenia zawodowego.</w:t>
            </w:r>
          </w:p>
          <w:p w:rsidR="00C726D4" w:rsidRPr="00A759F7" w:rsidRDefault="00C726D4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projekt zakłada realizację studiów podyplomowych lub kursów kwalifikacyjnych przygotowujących do wykonywania zawodu nauczyciela kształcenia zawodowego w ramach zawodów nowo wprowadzonych do klasyfikacji zawodów szkolnictwa zawodowego,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C726D4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C726D4" w:rsidRDefault="00C726D4" w:rsidP="00C726D4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28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726D4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Czy założone w projekcie działania prowadzone będą we współpracy z pracodawcami lub przedsiębiorcami wpisującymi się w regionalne inteligentne specjalizacje (załącznik do Regionalnej Strategii Innowacji dla Województwa Dolnośląskiego na lata 2011-2020)?</w:t>
            </w:r>
          </w:p>
          <w:p w:rsidR="00C726D4" w:rsidRDefault="00C726D4" w:rsidP="00C726D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726D4" w:rsidRDefault="00C726D4" w:rsidP="00C726D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26D4">
              <w:rPr>
                <w:rFonts w:asciiTheme="minorHAnsi" w:hAnsiTheme="minorHAnsi"/>
                <w:sz w:val="18"/>
                <w:szCs w:val="18"/>
              </w:rPr>
              <w:t>Kryterium ma na celu zachęcać szkoły do podejmowania współpracy z pracodawcami lub przedsiębiorcami wpisującymi się w regionalne inteligentne specjalizacje. Taka współpraca zwiększy szanse na podjęcie zatrudnienia przez absolwentów szkół. Kryterium zostanie zweryfikowane na podstawie zapisów wniosku o dofinansowanie projektu.</w:t>
            </w:r>
          </w:p>
          <w:p w:rsidR="00C726D4" w:rsidRDefault="00C726D4" w:rsidP="00C726D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726D4" w:rsidRDefault="00C726D4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Waga punktowa od 0  do 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pkt.</w:t>
            </w:r>
          </w:p>
          <w:p w:rsidR="00C726D4" w:rsidRPr="00C726D4" w:rsidRDefault="00C726D4" w:rsidP="00C726D4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- działania przewidziane w projekcie nie będą realizowane we współpracy z pracodawcami lub przedsiębiorcami wpisującymi się w regionalne inteligentne specjalizacje (załącznik do Regionalnej Strategii Innowacji dla Województwa Dolnośląskiego na lata 2011-2020).</w:t>
            </w:r>
          </w:p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- działania przewidziane w projekcie będą realizowane we współpracy z pracodawcami lub przedsiębiorcami wpisującymi się w regionalne inteligentne specjalizacje (załącznik do Regionalnej Strategii Innowacji dla Województwa Dolnośląskiego na lata 2011-2020).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693C1D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C726D4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Default="00C726D4" w:rsidP="00C726D4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726D4">
              <w:rPr>
                <w:rFonts w:asciiTheme="minorHAnsi" w:eastAsia="Calibri" w:hAnsiTheme="minorHAnsi"/>
                <w:sz w:val="22"/>
                <w:szCs w:val="22"/>
              </w:rPr>
              <w:t>Czy w ramach projektu pracodawcy partycypują finansowo w wymiarze co najmniej 5% w kosztach organizacji i prowadzenia praktyki zawodowej lub stażu zawodowego?</w:t>
            </w:r>
          </w:p>
          <w:p w:rsidR="00C726D4" w:rsidRPr="00C726D4" w:rsidRDefault="00C726D4" w:rsidP="00C726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</w:p>
          <w:p w:rsidR="00C726D4" w:rsidRDefault="00C726D4" w:rsidP="00C72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26D4">
              <w:rPr>
                <w:rFonts w:asciiTheme="minorHAnsi" w:hAnsiTheme="minorHAnsi"/>
                <w:sz w:val="18"/>
                <w:szCs w:val="18"/>
              </w:rPr>
              <w:t>Kryterium przyczynia się do zawiązywania współpracy pomiędzy szkołami a pracodawcami, co powinno prowadzić do lepszego powiązania oferty szkół z realnymi potrzebami pracodawców. Wnioskodawca zobowiązany jest do wskazania we wniosku o dofinansowanie kosztów organizacji i prowadzenia praktyki zawodowej lub stażu zawodowego w jakich zamierza partycypować finansowo pracodawca. Kryterium zostanie zweryfikowane na podstawie zapisów wniosku o dofinansowanie.</w:t>
            </w:r>
          </w:p>
          <w:p w:rsidR="00C726D4" w:rsidRDefault="00C726D4" w:rsidP="00C726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Waga punktowa od 0  do 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pkt.</w:t>
            </w:r>
          </w:p>
          <w:p w:rsidR="00C726D4" w:rsidRPr="00C726D4" w:rsidRDefault="00C726D4" w:rsidP="00C726D4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- w ramach projektu pracodawcy nie partycypują finansowo w wymiarze co najmniej 5% w kosztach organizacji i prowadzenia praktyki zawodowej lub stażu zawodowego.</w:t>
            </w:r>
          </w:p>
          <w:p w:rsidR="00C726D4" w:rsidRPr="00C726D4" w:rsidRDefault="00C726D4" w:rsidP="00C726D4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726D4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- w ramach projektu pracodawcy partycypują finansowo w wymiarze co najmniej 5% w kosztach organizacji i prowadzenia praktyki zawodowej lub stażu zawodowego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693C1D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C726D4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Default="00F22BD5" w:rsidP="00C726D4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bookmarkStart w:id="0" w:name="_GoBack"/>
            <w:r w:rsidRPr="00F22BD5">
              <w:rPr>
                <w:rFonts w:asciiTheme="minorHAnsi" w:hAnsiTheme="minorHAnsi" w:cs="Calibri"/>
                <w:color w:val="000000"/>
              </w:rPr>
              <w:t>5</w:t>
            </w:r>
            <w:r w:rsidR="00C726D4" w:rsidRPr="00F22BD5">
              <w:rPr>
                <w:rFonts w:asciiTheme="minorHAnsi" w:hAnsiTheme="minorHAnsi" w:cs="Calibri"/>
                <w:color w:val="000000"/>
              </w:rPr>
              <w:t xml:space="preserve">. </w:t>
            </w:r>
            <w:r w:rsidR="00C726D4" w:rsidRPr="00C87C96">
              <w:rPr>
                <w:rFonts w:asciiTheme="minorHAnsi" w:hAnsiTheme="minorHAnsi" w:cs="Calibri"/>
                <w:color w:val="000000"/>
              </w:rPr>
              <w:t xml:space="preserve">Czy Wnioskodawca zrealizował w ciągu ostatnich 3 lat przed złożeniem wniosku o dofinansowanie na terenie województwa dolnośląskiego </w:t>
            </w:r>
            <w:bookmarkEnd w:id="0"/>
            <w:r w:rsidR="00C726D4" w:rsidRPr="00C87C96">
              <w:rPr>
                <w:rFonts w:asciiTheme="minorHAnsi" w:hAnsiTheme="minorHAnsi" w:cs="Calibri"/>
                <w:color w:val="000000"/>
              </w:rPr>
              <w:t>co najmniej 2 przedsięwzięcia w obszarze i dla grupy docelowej objętej interwencją projektową</w:t>
            </w:r>
            <w:r w:rsidR="00C726D4" w:rsidRPr="00C87C96">
              <w:rPr>
                <w:rStyle w:val="Odwoanieprzypisudolnego"/>
                <w:rFonts w:asciiTheme="minorHAnsi" w:hAnsiTheme="minorHAnsi" w:cs="Calibri"/>
                <w:color w:val="000000"/>
              </w:rPr>
              <w:footnoteReference w:id="2"/>
            </w:r>
            <w:r w:rsidR="00C726D4" w:rsidRPr="00C87C96">
              <w:rPr>
                <w:rFonts w:asciiTheme="minorHAnsi" w:hAnsiTheme="minorHAnsi" w:cs="Calibri"/>
                <w:color w:val="000000"/>
              </w:rPr>
              <w:t>, w ramach których osiągnął zakładane we wniosku o dofinansowanie rezultaty?</w:t>
            </w:r>
          </w:p>
          <w:p w:rsidR="00C726D4" w:rsidRPr="00C87C96" w:rsidRDefault="00C726D4" w:rsidP="00C7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87C96">
              <w:rPr>
                <w:rFonts w:asciiTheme="minorHAnsi" w:hAnsiTheme="minorHAnsi"/>
                <w:sz w:val="18"/>
                <w:szCs w:val="18"/>
              </w:rPr>
              <w:lastRenderedPageBreak/>
              <w:t>Kryterium ma za zadanie premiować projektodawców posiadających doświadczenie w realizacji projektów na obszarze województwa dolnośląskiego w obszarze edukacji przedszkolnej. Kryterium zostanie zweryfikowane na podstawie zapisów wniosku o dofinansowanie projektu.</w:t>
            </w:r>
          </w:p>
          <w:p w:rsidR="00C726D4" w:rsidRDefault="00C726D4" w:rsidP="00C7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726D4" w:rsidRPr="00C87C96" w:rsidRDefault="00C726D4" w:rsidP="00C7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pkt.</w:t>
            </w:r>
          </w:p>
          <w:p w:rsidR="00C726D4" w:rsidRPr="00C87C96" w:rsidRDefault="00C726D4" w:rsidP="00C726D4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Wnioskodawca zrealizował minimum 2 przedsięwzięcia</w:t>
            </w:r>
          </w:p>
          <w:p w:rsidR="00C726D4" w:rsidRPr="002D7AA7" w:rsidRDefault="00C726D4" w:rsidP="00C7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– Wnioskodawca zrealizował powyżej 2 przedsięwzięć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693C1D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C726D4" w:rsidRPr="000668C2" w:rsidTr="00F90395">
        <w:trPr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 xml:space="preserve">Suma dodatkowych punktów za całkowite lub częściowe spełnianie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7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843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C726D4" w:rsidRPr="000668C2" w:rsidRDefault="00C726D4" w:rsidP="00C726D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PREMIUJĄCYCH (WYPEŁNIĆ W PRZYPADKU GDY CO NAJMNIEJ JEDNO KRYTERIUM UZNANO ZA CZĘŚCIOWO SPEŁNIONE ALBO NIESPEŁNIONE)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E. LICZBA PUNKTÓW I DECYZJA O MOŻLIWOŚCI REKOMENDOWANIA DO DOFINANSOWANIA </w:t>
            </w:r>
          </w:p>
        </w:tc>
      </w:tr>
      <w:tr w:rsidR="00C726D4" w:rsidRPr="000668C2" w:rsidTr="00335707">
        <w:trPr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LICZBA PUNKTÓW PRZYZNANYCH W CZĘŚCI C:</w:t>
            </w:r>
          </w:p>
        </w:tc>
        <w:tc>
          <w:tcPr>
            <w:tcW w:w="230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</w:tc>
      </w:tr>
      <w:tr w:rsidR="00C726D4" w:rsidRPr="000668C2" w:rsidTr="00335707">
        <w:trPr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C726D4" w:rsidRPr="000668C2" w:rsidTr="00335707">
        <w:trPr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C726D4" w:rsidRPr="000668C2" w:rsidTr="00F90395">
        <w:trPr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F.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(wypełnić jeżeli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zaznaczono odpowiedź „TAK”)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C726D4" w:rsidRPr="000668C2" w:rsidTr="00F90395">
        <w:trPr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 JEŻELI POWYŻEJ ZAZNACZONO ODPOWIEDŹ „TAK”)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(kryteria punktowe nr 10, 11, 12)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1. Kwestionowane wartości wydatków </w:t>
            </w:r>
          </w:p>
        </w:tc>
      </w:tr>
      <w:tr w:rsidR="00C726D4" w:rsidRPr="000668C2" w:rsidTr="00FB5AC2">
        <w:trPr>
          <w:trHeight w:val="88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C726D4" w:rsidRPr="000668C2" w:rsidTr="00FB5AC2">
        <w:trPr>
          <w:trHeight w:val="3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570"/>
        </w:trPr>
        <w:tc>
          <w:tcPr>
            <w:tcW w:w="537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4984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2. Pozostałe warunki dotyczące budżetu projektu (kryteria obligatoryjne nr 13 i 14)</w:t>
            </w:r>
          </w:p>
        </w:tc>
      </w:tr>
      <w:tr w:rsidR="00C726D4" w:rsidRPr="000668C2" w:rsidTr="00FB5AC2">
        <w:trPr>
          <w:trHeight w:val="12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C726D4" w:rsidRPr="000668C2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615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55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01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C726D4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II.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C726D4" w:rsidRPr="000668C2" w:rsidTr="00F90395">
        <w:trPr>
          <w:trHeight w:val="82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 dotyczy warunek 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C726D4" w:rsidRPr="000668C2" w:rsidTr="00F90395">
        <w:trPr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26D4" w:rsidRPr="000668C2" w:rsidTr="00F90395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26D4" w:rsidRPr="000668C2" w:rsidTr="00F90395">
        <w:trPr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.........................................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26D4" w:rsidRPr="000668C2" w:rsidTr="00F90395">
        <w:trPr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 oceniającego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726D4" w:rsidRPr="000668C2" w:rsidTr="00F90395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6D4" w:rsidRPr="000668C2" w:rsidRDefault="00C726D4" w:rsidP="00C726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E41EE" w:rsidRPr="000668C2" w:rsidRDefault="008E41EE" w:rsidP="00263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</w:pPr>
    </w:p>
    <w:sectPr w:rsidR="008E41EE" w:rsidRPr="000668C2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B8" w:rsidRDefault="000736B8" w:rsidP="006F3D98">
      <w:pPr>
        <w:spacing w:after="0" w:line="240" w:lineRule="auto"/>
      </w:pPr>
      <w:r>
        <w:separator/>
      </w:r>
    </w:p>
  </w:endnote>
  <w:endnote w:type="continuationSeparator" w:id="0">
    <w:p w:rsidR="000736B8" w:rsidRDefault="000736B8" w:rsidP="006F3D98">
      <w:pPr>
        <w:spacing w:after="0" w:line="240" w:lineRule="auto"/>
      </w:pPr>
      <w:r>
        <w:continuationSeparator/>
      </w:r>
    </w:p>
  </w:endnote>
  <w:endnote w:type="continuationNotice" w:id="1">
    <w:p w:rsidR="000736B8" w:rsidRDefault="000736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D4" w:rsidRDefault="00D51DAF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26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6D4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C726D4" w:rsidRDefault="00C726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D4" w:rsidRDefault="00D51DAF">
    <w:pPr>
      <w:pStyle w:val="Stopka"/>
      <w:jc w:val="right"/>
    </w:pPr>
    <w:r>
      <w:fldChar w:fldCharType="begin"/>
    </w:r>
    <w:r w:rsidR="00C726D4">
      <w:instrText>PAGE   \* MERGEFORMAT</w:instrText>
    </w:r>
    <w:r>
      <w:fldChar w:fldCharType="separate"/>
    </w:r>
    <w:r w:rsidR="00C0776C">
      <w:rPr>
        <w:noProof/>
      </w:rPr>
      <w:t>9</w:t>
    </w:r>
    <w:r>
      <w:rPr>
        <w:noProof/>
      </w:rPr>
      <w:fldChar w:fldCharType="end"/>
    </w:r>
  </w:p>
  <w:p w:rsidR="00C726D4" w:rsidRPr="00F00EB4" w:rsidRDefault="00C726D4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B8" w:rsidRDefault="000736B8" w:rsidP="006F3D98">
      <w:pPr>
        <w:spacing w:after="0" w:line="240" w:lineRule="auto"/>
      </w:pPr>
      <w:r>
        <w:separator/>
      </w:r>
    </w:p>
  </w:footnote>
  <w:footnote w:type="continuationSeparator" w:id="0">
    <w:p w:rsidR="000736B8" w:rsidRDefault="000736B8" w:rsidP="006F3D98">
      <w:pPr>
        <w:spacing w:after="0" w:line="240" w:lineRule="auto"/>
      </w:pPr>
      <w:r>
        <w:continuationSeparator/>
      </w:r>
    </w:p>
  </w:footnote>
  <w:footnote w:type="continuationNotice" w:id="1">
    <w:p w:rsidR="000736B8" w:rsidRDefault="000736B8">
      <w:pPr>
        <w:spacing w:after="0" w:line="240" w:lineRule="auto"/>
      </w:pPr>
    </w:p>
  </w:footnote>
  <w:footnote w:id="2">
    <w:p w:rsidR="00C726D4" w:rsidRPr="007C0A39" w:rsidRDefault="00C0776C" w:rsidP="00C726D4">
      <w:pPr>
        <w:pStyle w:val="Tekstprzypisudolnego"/>
        <w:jc w:val="both"/>
        <w:rPr>
          <w:rFonts w:asciiTheme="minorHAnsi" w:hAnsiTheme="minorHAnsi"/>
        </w:rPr>
      </w:pPr>
      <w:r w:rsidRPr="00B82391">
        <w:rPr>
          <w:rStyle w:val="Odwoanieprzypisudolnego"/>
          <w:rFonts w:asciiTheme="minorHAnsi" w:hAnsiTheme="minorHAnsi"/>
        </w:rPr>
        <w:footnoteRef/>
      </w:r>
      <w:r w:rsidRPr="00B82391">
        <w:rPr>
          <w:rFonts w:asciiTheme="minorHAnsi" w:hAnsiTheme="minorHAnsi"/>
        </w:rPr>
        <w:t xml:space="preserve"> </w:t>
      </w:r>
      <w:r w:rsidRPr="00B82391">
        <w:rPr>
          <w:rFonts w:ascii="Calibri" w:hAnsi="Calibri" w:cs="Calibri"/>
        </w:rPr>
        <w:t>Jako przedsięwzięcie należy rozumieć</w:t>
      </w:r>
      <w:r w:rsidRPr="00B82391">
        <w:t xml:space="preserve"> </w:t>
      </w:r>
      <w:r w:rsidRPr="00B82391">
        <w:rPr>
          <w:rFonts w:ascii="Calibri" w:hAnsi="Calibri" w:cs="Calibri"/>
        </w:rPr>
        <w:t>projekt, działanie podjęte w jakimś celu realizowane na podstawie wniosku o dofinansowanie, w którym założono osiągniecie konkretnych wskaźników. Za obszar objęty interwencją projektową uznaje się dla te</w:t>
      </w:r>
      <w:r>
        <w:rPr>
          <w:rFonts w:ascii="Calibri" w:hAnsi="Calibri" w:cs="Calibri"/>
        </w:rPr>
        <w:t>go konkursu działania z zakresu kształcenia zawodowego</w:t>
      </w:r>
      <w:r>
        <w:rPr>
          <w:rFonts w:asciiTheme="minorHAnsi" w:hAnsiTheme="minorHAnsi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D4" w:rsidRPr="00A3240B" w:rsidRDefault="00C726D4" w:rsidP="00EB4605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65445" cy="935355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4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6D4" w:rsidRDefault="00C726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FF53F28"/>
    <w:multiLevelType w:val="hybridMultilevel"/>
    <w:tmpl w:val="3E3E1C3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36784"/>
    <w:multiLevelType w:val="hybridMultilevel"/>
    <w:tmpl w:val="3DF2D4D6"/>
    <w:lvl w:ilvl="0" w:tplc="D2D27B72">
      <w:start w:val="9"/>
      <w:numFmt w:val="bullet"/>
      <w:lvlText w:val=""/>
      <w:lvlJc w:val="left"/>
      <w:pPr>
        <w:ind w:left="512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3A7D81"/>
    <w:multiLevelType w:val="hybridMultilevel"/>
    <w:tmpl w:val="3028B910"/>
    <w:lvl w:ilvl="0" w:tplc="725232B2">
      <w:start w:val="9"/>
      <w:numFmt w:val="bullet"/>
      <w:lvlText w:val=""/>
      <w:lvlJc w:val="left"/>
      <w:pPr>
        <w:ind w:left="51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4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3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CF91FBC"/>
    <w:multiLevelType w:val="hybridMultilevel"/>
    <w:tmpl w:val="8FA2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3"/>
  </w:num>
  <w:num w:numId="3">
    <w:abstractNumId w:val="11"/>
  </w:num>
  <w:num w:numId="4">
    <w:abstractNumId w:val="118"/>
  </w:num>
  <w:num w:numId="5">
    <w:abstractNumId w:val="95"/>
  </w:num>
  <w:num w:numId="6">
    <w:abstractNumId w:val="87"/>
  </w:num>
  <w:num w:numId="7">
    <w:abstractNumId w:val="64"/>
  </w:num>
  <w:num w:numId="8">
    <w:abstractNumId w:val="126"/>
  </w:num>
  <w:num w:numId="9">
    <w:abstractNumId w:val="6"/>
  </w:num>
  <w:num w:numId="10">
    <w:abstractNumId w:val="115"/>
  </w:num>
  <w:num w:numId="11">
    <w:abstractNumId w:val="123"/>
  </w:num>
  <w:num w:numId="12">
    <w:abstractNumId w:val="69"/>
  </w:num>
  <w:num w:numId="13">
    <w:abstractNumId w:val="86"/>
  </w:num>
  <w:num w:numId="14">
    <w:abstractNumId w:val="82"/>
  </w:num>
  <w:num w:numId="15">
    <w:abstractNumId w:val="76"/>
  </w:num>
  <w:num w:numId="16">
    <w:abstractNumId w:val="110"/>
  </w:num>
  <w:num w:numId="17">
    <w:abstractNumId w:val="92"/>
  </w:num>
  <w:num w:numId="18">
    <w:abstractNumId w:val="47"/>
  </w:num>
  <w:num w:numId="19">
    <w:abstractNumId w:val="9"/>
  </w:num>
  <w:num w:numId="20">
    <w:abstractNumId w:val="121"/>
  </w:num>
  <w:num w:numId="21">
    <w:abstractNumId w:val="37"/>
  </w:num>
  <w:num w:numId="22">
    <w:abstractNumId w:val="38"/>
  </w:num>
  <w:num w:numId="23">
    <w:abstractNumId w:val="21"/>
  </w:num>
  <w:num w:numId="24">
    <w:abstractNumId w:val="91"/>
  </w:num>
  <w:num w:numId="25">
    <w:abstractNumId w:val="97"/>
  </w:num>
  <w:num w:numId="26">
    <w:abstractNumId w:val="75"/>
  </w:num>
  <w:num w:numId="27">
    <w:abstractNumId w:val="101"/>
  </w:num>
  <w:num w:numId="28">
    <w:abstractNumId w:val="88"/>
  </w:num>
  <w:num w:numId="29">
    <w:abstractNumId w:val="94"/>
  </w:num>
  <w:num w:numId="30">
    <w:abstractNumId w:val="45"/>
  </w:num>
  <w:num w:numId="31">
    <w:abstractNumId w:val="42"/>
  </w:num>
  <w:num w:numId="32">
    <w:abstractNumId w:val="62"/>
  </w:num>
  <w:num w:numId="33">
    <w:abstractNumId w:val="63"/>
  </w:num>
  <w:num w:numId="34">
    <w:abstractNumId w:val="125"/>
  </w:num>
  <w:num w:numId="35">
    <w:abstractNumId w:val="27"/>
  </w:num>
  <w:num w:numId="36">
    <w:abstractNumId w:val="33"/>
  </w:num>
  <w:num w:numId="37">
    <w:abstractNumId w:val="44"/>
  </w:num>
  <w:num w:numId="38">
    <w:abstractNumId w:val="61"/>
  </w:num>
  <w:num w:numId="39">
    <w:abstractNumId w:val="50"/>
  </w:num>
  <w:num w:numId="40">
    <w:abstractNumId w:val="43"/>
  </w:num>
  <w:num w:numId="41">
    <w:abstractNumId w:val="18"/>
  </w:num>
  <w:num w:numId="42">
    <w:abstractNumId w:val="119"/>
  </w:num>
  <w:num w:numId="43">
    <w:abstractNumId w:val="41"/>
  </w:num>
  <w:num w:numId="44">
    <w:abstractNumId w:val="46"/>
  </w:num>
  <w:num w:numId="45">
    <w:abstractNumId w:val="20"/>
  </w:num>
  <w:num w:numId="46">
    <w:abstractNumId w:val="111"/>
  </w:num>
  <w:num w:numId="47">
    <w:abstractNumId w:val="36"/>
  </w:num>
  <w:num w:numId="48">
    <w:abstractNumId w:val="79"/>
  </w:num>
  <w:num w:numId="49">
    <w:abstractNumId w:val="73"/>
  </w:num>
  <w:num w:numId="50">
    <w:abstractNumId w:val="77"/>
  </w:num>
  <w:num w:numId="51">
    <w:abstractNumId w:val="2"/>
  </w:num>
  <w:num w:numId="52">
    <w:abstractNumId w:val="4"/>
  </w:num>
  <w:num w:numId="53">
    <w:abstractNumId w:val="116"/>
  </w:num>
  <w:num w:numId="54">
    <w:abstractNumId w:val="52"/>
  </w:num>
  <w:num w:numId="55">
    <w:abstractNumId w:val="81"/>
  </w:num>
  <w:num w:numId="56">
    <w:abstractNumId w:val="80"/>
  </w:num>
  <w:num w:numId="57">
    <w:abstractNumId w:val="23"/>
  </w:num>
  <w:num w:numId="58">
    <w:abstractNumId w:val="53"/>
  </w:num>
  <w:num w:numId="59">
    <w:abstractNumId w:val="3"/>
  </w:num>
  <w:num w:numId="60">
    <w:abstractNumId w:val="78"/>
  </w:num>
  <w:num w:numId="61">
    <w:abstractNumId w:val="83"/>
  </w:num>
  <w:num w:numId="62">
    <w:abstractNumId w:val="28"/>
  </w:num>
  <w:num w:numId="63">
    <w:abstractNumId w:val="66"/>
  </w:num>
  <w:num w:numId="64">
    <w:abstractNumId w:val="24"/>
  </w:num>
  <w:num w:numId="65">
    <w:abstractNumId w:val="39"/>
  </w:num>
  <w:num w:numId="66">
    <w:abstractNumId w:val="12"/>
  </w:num>
  <w:num w:numId="67">
    <w:abstractNumId w:val="98"/>
  </w:num>
  <w:num w:numId="68">
    <w:abstractNumId w:val="5"/>
  </w:num>
  <w:num w:numId="69">
    <w:abstractNumId w:val="60"/>
  </w:num>
  <w:num w:numId="70">
    <w:abstractNumId w:val="113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5"/>
  </w:num>
  <w:num w:numId="80">
    <w:abstractNumId w:val="1"/>
  </w:num>
  <w:num w:numId="81">
    <w:abstractNumId w:val="26"/>
  </w:num>
  <w:num w:numId="82">
    <w:abstractNumId w:val="107"/>
  </w:num>
  <w:num w:numId="83">
    <w:abstractNumId w:val="84"/>
  </w:num>
  <w:num w:numId="84">
    <w:abstractNumId w:val="55"/>
  </w:num>
  <w:num w:numId="85">
    <w:abstractNumId w:val="58"/>
  </w:num>
  <w:num w:numId="86">
    <w:abstractNumId w:val="57"/>
  </w:num>
  <w:num w:numId="87">
    <w:abstractNumId w:val="105"/>
  </w:num>
  <w:num w:numId="88">
    <w:abstractNumId w:val="35"/>
  </w:num>
  <w:num w:numId="89">
    <w:abstractNumId w:val="25"/>
  </w:num>
  <w:num w:numId="90">
    <w:abstractNumId w:val="51"/>
  </w:num>
  <w:num w:numId="91">
    <w:abstractNumId w:val="109"/>
  </w:num>
  <w:num w:numId="92">
    <w:abstractNumId w:val="85"/>
  </w:num>
  <w:num w:numId="93">
    <w:abstractNumId w:val="106"/>
  </w:num>
  <w:num w:numId="94">
    <w:abstractNumId w:val="100"/>
  </w:num>
  <w:num w:numId="95">
    <w:abstractNumId w:val="104"/>
  </w:num>
  <w:num w:numId="96">
    <w:abstractNumId w:val="56"/>
  </w:num>
  <w:num w:numId="97">
    <w:abstractNumId w:val="31"/>
  </w:num>
  <w:num w:numId="98">
    <w:abstractNumId w:val="30"/>
  </w:num>
  <w:num w:numId="99">
    <w:abstractNumId w:val="122"/>
  </w:num>
  <w:num w:numId="100">
    <w:abstractNumId w:val="10"/>
  </w:num>
  <w:num w:numId="101">
    <w:abstractNumId w:val="99"/>
  </w:num>
  <w:num w:numId="102">
    <w:abstractNumId w:val="72"/>
  </w:num>
  <w:num w:numId="103">
    <w:abstractNumId w:val="7"/>
  </w:num>
  <w:num w:numId="104">
    <w:abstractNumId w:val="71"/>
  </w:num>
  <w:num w:numId="105">
    <w:abstractNumId w:val="32"/>
  </w:num>
  <w:num w:numId="106">
    <w:abstractNumId w:val="74"/>
  </w:num>
  <w:num w:numId="107">
    <w:abstractNumId w:val="67"/>
  </w:num>
  <w:num w:numId="108">
    <w:abstractNumId w:val="68"/>
  </w:num>
  <w:num w:numId="109">
    <w:abstractNumId w:val="114"/>
  </w:num>
  <w:num w:numId="110">
    <w:abstractNumId w:val="108"/>
  </w:num>
  <w:num w:numId="111">
    <w:abstractNumId w:val="120"/>
  </w:num>
  <w:num w:numId="112">
    <w:abstractNumId w:val="90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7"/>
  </w:num>
  <w:num w:numId="118">
    <w:abstractNumId w:val="70"/>
  </w:num>
  <w:num w:numId="119">
    <w:abstractNumId w:val="103"/>
  </w:num>
  <w:num w:numId="120">
    <w:abstractNumId w:val="112"/>
  </w:num>
  <w:num w:numId="121">
    <w:abstractNumId w:val="102"/>
  </w:num>
  <w:num w:numId="122">
    <w:abstractNumId w:val="16"/>
  </w:num>
  <w:num w:numId="123">
    <w:abstractNumId w:val="89"/>
  </w:num>
  <w:num w:numId="124">
    <w:abstractNumId w:val="29"/>
  </w:num>
  <w:num w:numId="125">
    <w:abstractNumId w:val="59"/>
  </w:num>
  <w:num w:numId="126">
    <w:abstractNumId w:val="96"/>
  </w:num>
  <w:num w:numId="127">
    <w:abstractNumId w:val="12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0859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7E3"/>
    <w:rsid w:val="00027B5A"/>
    <w:rsid w:val="00031B68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45D8"/>
    <w:rsid w:val="000668C2"/>
    <w:rsid w:val="0006749E"/>
    <w:rsid w:val="0007028C"/>
    <w:rsid w:val="0007038E"/>
    <w:rsid w:val="00071798"/>
    <w:rsid w:val="00071D8B"/>
    <w:rsid w:val="00072F10"/>
    <w:rsid w:val="0007346E"/>
    <w:rsid w:val="000736B8"/>
    <w:rsid w:val="0007656A"/>
    <w:rsid w:val="00076CE6"/>
    <w:rsid w:val="00076CED"/>
    <w:rsid w:val="00076ECC"/>
    <w:rsid w:val="00077767"/>
    <w:rsid w:val="00077FF2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0D3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A71"/>
    <w:rsid w:val="00111B4C"/>
    <w:rsid w:val="00113ECE"/>
    <w:rsid w:val="00113F2E"/>
    <w:rsid w:val="00117443"/>
    <w:rsid w:val="00120510"/>
    <w:rsid w:val="001216AC"/>
    <w:rsid w:val="00121E03"/>
    <w:rsid w:val="00121E90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4795"/>
    <w:rsid w:val="00155D05"/>
    <w:rsid w:val="00157CB3"/>
    <w:rsid w:val="00167844"/>
    <w:rsid w:val="001713E4"/>
    <w:rsid w:val="00172846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A7857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5A83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396"/>
    <w:rsid w:val="00252B95"/>
    <w:rsid w:val="00252C74"/>
    <w:rsid w:val="00253307"/>
    <w:rsid w:val="0025408B"/>
    <w:rsid w:val="00257AE0"/>
    <w:rsid w:val="0026353C"/>
    <w:rsid w:val="00263669"/>
    <w:rsid w:val="0026395E"/>
    <w:rsid w:val="00265F6A"/>
    <w:rsid w:val="00267159"/>
    <w:rsid w:val="002727CE"/>
    <w:rsid w:val="00272888"/>
    <w:rsid w:val="002756E1"/>
    <w:rsid w:val="00275908"/>
    <w:rsid w:val="002761CC"/>
    <w:rsid w:val="002775F6"/>
    <w:rsid w:val="0028006E"/>
    <w:rsid w:val="0028241A"/>
    <w:rsid w:val="00282946"/>
    <w:rsid w:val="00282BF7"/>
    <w:rsid w:val="00283110"/>
    <w:rsid w:val="00285C9E"/>
    <w:rsid w:val="002864C3"/>
    <w:rsid w:val="0029140A"/>
    <w:rsid w:val="002947CC"/>
    <w:rsid w:val="00294C88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416"/>
    <w:rsid w:val="002D6968"/>
    <w:rsid w:val="002D7FF8"/>
    <w:rsid w:val="002E0343"/>
    <w:rsid w:val="002E415B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707"/>
    <w:rsid w:val="00335CEF"/>
    <w:rsid w:val="00336036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0E3D"/>
    <w:rsid w:val="003D322A"/>
    <w:rsid w:val="003D4333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6F28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19FB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093A"/>
    <w:rsid w:val="00443AA8"/>
    <w:rsid w:val="00443E76"/>
    <w:rsid w:val="004441CD"/>
    <w:rsid w:val="00450086"/>
    <w:rsid w:val="0045158F"/>
    <w:rsid w:val="004522A4"/>
    <w:rsid w:val="00454BCA"/>
    <w:rsid w:val="00455666"/>
    <w:rsid w:val="0045671C"/>
    <w:rsid w:val="00457153"/>
    <w:rsid w:val="004624C3"/>
    <w:rsid w:val="004651C1"/>
    <w:rsid w:val="004658D2"/>
    <w:rsid w:val="00471803"/>
    <w:rsid w:val="0047328B"/>
    <w:rsid w:val="0047355D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96D77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66A"/>
    <w:rsid w:val="004B5C90"/>
    <w:rsid w:val="004C1C40"/>
    <w:rsid w:val="004C24ED"/>
    <w:rsid w:val="004C27A6"/>
    <w:rsid w:val="004C52A3"/>
    <w:rsid w:val="004C6163"/>
    <w:rsid w:val="004C768F"/>
    <w:rsid w:val="004D05DD"/>
    <w:rsid w:val="004D1E08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045"/>
    <w:rsid w:val="00505563"/>
    <w:rsid w:val="00510D6A"/>
    <w:rsid w:val="00511BEB"/>
    <w:rsid w:val="00511BF8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5E9F"/>
    <w:rsid w:val="00537B01"/>
    <w:rsid w:val="00537BAB"/>
    <w:rsid w:val="00541107"/>
    <w:rsid w:val="005426AF"/>
    <w:rsid w:val="0054355D"/>
    <w:rsid w:val="005435EA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3E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114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B19"/>
    <w:rsid w:val="005D0F12"/>
    <w:rsid w:val="005D3E01"/>
    <w:rsid w:val="005D66CA"/>
    <w:rsid w:val="005E5159"/>
    <w:rsid w:val="005F100C"/>
    <w:rsid w:val="005F6054"/>
    <w:rsid w:val="006020B5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E1F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3711"/>
    <w:rsid w:val="006542D1"/>
    <w:rsid w:val="006551D5"/>
    <w:rsid w:val="00660817"/>
    <w:rsid w:val="00661824"/>
    <w:rsid w:val="006637CC"/>
    <w:rsid w:val="00663A36"/>
    <w:rsid w:val="006653F9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61E3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7D2"/>
    <w:rsid w:val="007E6FE1"/>
    <w:rsid w:val="007E715F"/>
    <w:rsid w:val="007E7586"/>
    <w:rsid w:val="007E7EBB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030FF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656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5978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1EE"/>
    <w:rsid w:val="008E46F1"/>
    <w:rsid w:val="008E5770"/>
    <w:rsid w:val="008E7F5F"/>
    <w:rsid w:val="008F25AC"/>
    <w:rsid w:val="008F4CD2"/>
    <w:rsid w:val="008F4F71"/>
    <w:rsid w:val="008F76C8"/>
    <w:rsid w:val="008F7D17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2DF4"/>
    <w:rsid w:val="00923BA1"/>
    <w:rsid w:val="00925557"/>
    <w:rsid w:val="00925A79"/>
    <w:rsid w:val="00927A42"/>
    <w:rsid w:val="00931A16"/>
    <w:rsid w:val="009352A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6E8E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1625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D3C"/>
    <w:rsid w:val="00A12EBF"/>
    <w:rsid w:val="00A20FBE"/>
    <w:rsid w:val="00A229F7"/>
    <w:rsid w:val="00A23450"/>
    <w:rsid w:val="00A24248"/>
    <w:rsid w:val="00A24D1E"/>
    <w:rsid w:val="00A25238"/>
    <w:rsid w:val="00A26360"/>
    <w:rsid w:val="00A27BA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30A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4185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74B"/>
    <w:rsid w:val="00AE18DC"/>
    <w:rsid w:val="00AE2593"/>
    <w:rsid w:val="00AE28F7"/>
    <w:rsid w:val="00AE2ED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138"/>
    <w:rsid w:val="00AF6AA4"/>
    <w:rsid w:val="00B01D72"/>
    <w:rsid w:val="00B03E2A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795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65A4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0776C"/>
    <w:rsid w:val="00C1032B"/>
    <w:rsid w:val="00C10680"/>
    <w:rsid w:val="00C11F6B"/>
    <w:rsid w:val="00C14874"/>
    <w:rsid w:val="00C14CB7"/>
    <w:rsid w:val="00C151C0"/>
    <w:rsid w:val="00C16F19"/>
    <w:rsid w:val="00C21D0F"/>
    <w:rsid w:val="00C24F57"/>
    <w:rsid w:val="00C31C6D"/>
    <w:rsid w:val="00C3282A"/>
    <w:rsid w:val="00C32EF5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57F77"/>
    <w:rsid w:val="00C654A8"/>
    <w:rsid w:val="00C65CAD"/>
    <w:rsid w:val="00C67A69"/>
    <w:rsid w:val="00C70AF1"/>
    <w:rsid w:val="00C70E8B"/>
    <w:rsid w:val="00C71A59"/>
    <w:rsid w:val="00C726D4"/>
    <w:rsid w:val="00C76FB7"/>
    <w:rsid w:val="00C81359"/>
    <w:rsid w:val="00C82510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AF8"/>
    <w:rsid w:val="00CF3E68"/>
    <w:rsid w:val="00CF4DA4"/>
    <w:rsid w:val="00CF5415"/>
    <w:rsid w:val="00CF5E97"/>
    <w:rsid w:val="00CF6866"/>
    <w:rsid w:val="00CF7417"/>
    <w:rsid w:val="00D0213F"/>
    <w:rsid w:val="00D02C85"/>
    <w:rsid w:val="00D030DA"/>
    <w:rsid w:val="00D04AB8"/>
    <w:rsid w:val="00D056D9"/>
    <w:rsid w:val="00D07D32"/>
    <w:rsid w:val="00D10C58"/>
    <w:rsid w:val="00D12E21"/>
    <w:rsid w:val="00D13060"/>
    <w:rsid w:val="00D13469"/>
    <w:rsid w:val="00D139B0"/>
    <w:rsid w:val="00D13E0B"/>
    <w:rsid w:val="00D14821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DD1"/>
    <w:rsid w:val="00D46E2C"/>
    <w:rsid w:val="00D51DAF"/>
    <w:rsid w:val="00D53238"/>
    <w:rsid w:val="00D57BBC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86846"/>
    <w:rsid w:val="00D90F64"/>
    <w:rsid w:val="00D940BF"/>
    <w:rsid w:val="00D965B4"/>
    <w:rsid w:val="00DA1188"/>
    <w:rsid w:val="00DA46AA"/>
    <w:rsid w:val="00DA55C7"/>
    <w:rsid w:val="00DB0DD3"/>
    <w:rsid w:val="00DB19D3"/>
    <w:rsid w:val="00DB2D20"/>
    <w:rsid w:val="00DB36D6"/>
    <w:rsid w:val="00DB3805"/>
    <w:rsid w:val="00DB5FC7"/>
    <w:rsid w:val="00DB65E5"/>
    <w:rsid w:val="00DB6768"/>
    <w:rsid w:val="00DC136D"/>
    <w:rsid w:val="00DC1D32"/>
    <w:rsid w:val="00DC2116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F4"/>
    <w:rsid w:val="00DE37F3"/>
    <w:rsid w:val="00DE5F37"/>
    <w:rsid w:val="00DE7444"/>
    <w:rsid w:val="00DF2AC6"/>
    <w:rsid w:val="00DF4AC0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15A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3273"/>
    <w:rsid w:val="00E252CF"/>
    <w:rsid w:val="00E30810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549A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0C58"/>
    <w:rsid w:val="00EB2080"/>
    <w:rsid w:val="00EB4605"/>
    <w:rsid w:val="00EB4D63"/>
    <w:rsid w:val="00EB4F1E"/>
    <w:rsid w:val="00EB4F45"/>
    <w:rsid w:val="00EB5042"/>
    <w:rsid w:val="00EB5B06"/>
    <w:rsid w:val="00EB78D3"/>
    <w:rsid w:val="00EC2A5A"/>
    <w:rsid w:val="00ED12BC"/>
    <w:rsid w:val="00ED1477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BD5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672C4"/>
    <w:rsid w:val="00F718A1"/>
    <w:rsid w:val="00F71BFD"/>
    <w:rsid w:val="00F7243E"/>
    <w:rsid w:val="00F80E4E"/>
    <w:rsid w:val="00F822A4"/>
    <w:rsid w:val="00F83718"/>
    <w:rsid w:val="00F8388A"/>
    <w:rsid w:val="00F870A2"/>
    <w:rsid w:val="00F90395"/>
    <w:rsid w:val="00F907E3"/>
    <w:rsid w:val="00F923BF"/>
    <w:rsid w:val="00F925AF"/>
    <w:rsid w:val="00F93BDE"/>
    <w:rsid w:val="00F94D38"/>
    <w:rsid w:val="00F95094"/>
    <w:rsid w:val="00F95DC8"/>
    <w:rsid w:val="00F962C0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5AC2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2D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2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B16A-0355-46B8-BDD0-7179CED4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3092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wgrabski</cp:lastModifiedBy>
  <cp:revision>3</cp:revision>
  <cp:lastPrinted>2016-01-28T13:50:00Z</cp:lastPrinted>
  <dcterms:created xsi:type="dcterms:W3CDTF">2016-01-12T03:14:00Z</dcterms:created>
  <dcterms:modified xsi:type="dcterms:W3CDTF">2016-01-28T13:54:00Z</dcterms:modified>
</cp:coreProperties>
</file>