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05" w:rsidRPr="00C65973" w:rsidRDefault="00CC4E05" w:rsidP="00C65973">
      <w:pPr>
        <w:jc w:val="center"/>
        <w:rPr>
          <w:b/>
        </w:rPr>
      </w:pPr>
      <w:r w:rsidRPr="00C65973">
        <w:rPr>
          <w:b/>
        </w:rPr>
        <w:t>Spotkanie informacyjne w ramach Działania 10.2</w:t>
      </w:r>
    </w:p>
    <w:p w:rsidR="005809BB" w:rsidRPr="00C65973" w:rsidRDefault="00CC4E05" w:rsidP="00C65973">
      <w:pPr>
        <w:jc w:val="center"/>
        <w:rPr>
          <w:b/>
        </w:rPr>
      </w:pPr>
      <w:r w:rsidRPr="00C65973">
        <w:rPr>
          <w:b/>
        </w:rPr>
        <w:t>28.01.2016</w:t>
      </w:r>
    </w:p>
    <w:p w:rsidR="00CC4E05" w:rsidRPr="00C65973" w:rsidRDefault="00CC4E05" w:rsidP="00C65973">
      <w:pPr>
        <w:pStyle w:val="Akapitzlist"/>
        <w:numPr>
          <w:ilvl w:val="0"/>
          <w:numId w:val="1"/>
        </w:numPr>
        <w:jc w:val="both"/>
      </w:pPr>
      <w:r w:rsidRPr="00C65973">
        <w:t xml:space="preserve">Czy szkoły zawodowe mogą </w:t>
      </w:r>
      <w:r w:rsidR="00BC4683" w:rsidRPr="00C65973">
        <w:t>aplikować</w:t>
      </w:r>
      <w:r w:rsidRPr="00C65973">
        <w:t xml:space="preserve"> w ramach tego konkursu?</w:t>
      </w:r>
    </w:p>
    <w:p w:rsidR="00CC4E05" w:rsidRPr="00C65973" w:rsidRDefault="00CC4E05" w:rsidP="00C65973">
      <w:pPr>
        <w:pStyle w:val="Akapitzlist"/>
        <w:jc w:val="both"/>
      </w:pPr>
      <w:r w:rsidRPr="00C65973">
        <w:t>Nie. Działaniem dedykowanym do szkół zawodowych jest Działanie 10.4</w:t>
      </w:r>
    </w:p>
    <w:p w:rsidR="00CC4E05" w:rsidRPr="00C65973" w:rsidRDefault="00CC4E05" w:rsidP="00C65973">
      <w:pPr>
        <w:pStyle w:val="Akapitzlist"/>
        <w:numPr>
          <w:ilvl w:val="0"/>
          <w:numId w:val="1"/>
        </w:numPr>
        <w:jc w:val="both"/>
      </w:pPr>
      <w:r w:rsidRPr="00C65973">
        <w:t>Czy w ramach projektu można stworzyć klasę eksperymentalną?</w:t>
      </w:r>
    </w:p>
    <w:p w:rsidR="00CC4E05" w:rsidRPr="00C65973" w:rsidRDefault="00CC4E05" w:rsidP="00C65973">
      <w:pPr>
        <w:pStyle w:val="Akapitzlist"/>
        <w:jc w:val="both"/>
      </w:pPr>
      <w:r w:rsidRPr="00C65973">
        <w:t xml:space="preserve">W ramach typu projektów </w:t>
      </w:r>
      <w:r w:rsidRPr="00C65973">
        <w:rPr>
          <w:bCs/>
        </w:rPr>
        <w:t>10.2.B  możliwe jest t</w:t>
      </w:r>
      <w:r w:rsidRPr="00C65973">
        <w:t xml:space="preserve">worzenie w szkołach warunków do nauczania eksperymentalnego poprzez: </w:t>
      </w:r>
    </w:p>
    <w:p w:rsidR="00CC4E05" w:rsidRPr="00C65973" w:rsidRDefault="00CC4E05" w:rsidP="00C65973">
      <w:pPr>
        <w:pStyle w:val="Akapitzlist"/>
        <w:jc w:val="both"/>
      </w:pPr>
      <w:r w:rsidRPr="00C65973">
        <w:t xml:space="preserve">a) wyposażenie szkolnych pracowni w narzędzia do nauczania przedmiotów przyrodniczych lub matematyki; </w:t>
      </w:r>
    </w:p>
    <w:p w:rsidR="00CC4E05" w:rsidRPr="00C65973" w:rsidRDefault="00CC4E05" w:rsidP="00C65973">
      <w:pPr>
        <w:pStyle w:val="Akapitzlist"/>
        <w:jc w:val="both"/>
      </w:pPr>
      <w:r w:rsidRPr="00C65973">
        <w:t xml:space="preserve">b) kształtowanie i rozwijanie kompetencji uczniów lub słuchaczy w zakresie przedmiotów przyrodniczych lub matematyki. </w:t>
      </w:r>
    </w:p>
    <w:p w:rsidR="006514A7" w:rsidRPr="00C65973" w:rsidRDefault="00CC4E05" w:rsidP="00C65973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C65973">
        <w:t>Czy jest możliwe doposażenie pracowni językowych w projekcie?</w:t>
      </w:r>
    </w:p>
    <w:p w:rsidR="006514A7" w:rsidRPr="00C65973" w:rsidRDefault="00CC4E05" w:rsidP="00C65973">
      <w:pPr>
        <w:pStyle w:val="Akapitzlist"/>
        <w:jc w:val="both"/>
        <w:rPr>
          <w:rFonts w:cs="Arial"/>
          <w:color w:val="000000"/>
        </w:rPr>
      </w:pPr>
      <w:r w:rsidRPr="00C65973">
        <w:t>Zgodnie z W</w:t>
      </w:r>
      <w:r w:rsidRPr="00C65973">
        <w:rPr>
          <w:rFonts w:cs="Arial"/>
          <w:bCs/>
        </w:rPr>
        <w:t>ytycznymi</w:t>
      </w:r>
      <w:r w:rsidRPr="00C65973">
        <w:rPr>
          <w:rFonts w:cs="Arial"/>
          <w:bCs/>
          <w:color w:val="000000"/>
        </w:rPr>
        <w:t xml:space="preserve"> w zakresie realizacji przedsięwzięć z udziałem środków Europejskiego Funduszu Społecznego w obszarze edukacji na lata 2014-2020</w:t>
      </w:r>
      <w:r w:rsidRPr="00C65973">
        <w:rPr>
          <w:rFonts w:cs="Arial"/>
          <w:bCs/>
        </w:rPr>
        <w:t xml:space="preserve"> </w:t>
      </w:r>
      <w:r w:rsidR="006514A7" w:rsidRPr="006514A7">
        <w:rPr>
          <w:rFonts w:cs="Arial"/>
          <w:color w:val="000000"/>
        </w:rPr>
        <w:t xml:space="preserve">wyposażenie szkolnych pracowni </w:t>
      </w:r>
      <w:r w:rsidR="006514A7" w:rsidRPr="00C65973">
        <w:rPr>
          <w:rFonts w:cs="Arial"/>
          <w:color w:val="000000"/>
        </w:rPr>
        <w:t xml:space="preserve"> obejmuje tylko </w:t>
      </w:r>
      <w:r w:rsidR="006514A7" w:rsidRPr="006514A7">
        <w:rPr>
          <w:rFonts w:cs="Arial"/>
          <w:color w:val="000000"/>
        </w:rPr>
        <w:t xml:space="preserve"> narzędzia do nauczania przedmiotó</w:t>
      </w:r>
      <w:r w:rsidR="006514A7" w:rsidRPr="00C65973">
        <w:rPr>
          <w:rFonts w:cs="Arial"/>
          <w:color w:val="000000"/>
        </w:rPr>
        <w:t>w przyrodniczych lub matematyki.</w:t>
      </w:r>
      <w:r w:rsidR="00BC4683">
        <w:rPr>
          <w:rFonts w:cs="Arial"/>
          <w:color w:val="000000"/>
        </w:rPr>
        <w:t xml:space="preserve"> W związku z powyższym nie ma możliwości dofinansowania pracowni językowych.</w:t>
      </w:r>
    </w:p>
    <w:p w:rsidR="00007F61" w:rsidRPr="00C65973" w:rsidRDefault="00912406" w:rsidP="00C65973">
      <w:pPr>
        <w:pStyle w:val="Akapitzlist"/>
        <w:numPr>
          <w:ilvl w:val="0"/>
          <w:numId w:val="1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Czy konieczne jest ujmowanie</w:t>
      </w:r>
      <w:r w:rsidR="00007F61" w:rsidRPr="00C65973">
        <w:rPr>
          <w:rFonts w:cs="Arial"/>
          <w:color w:val="000000"/>
        </w:rPr>
        <w:t xml:space="preserve"> wsparcia w ramach TIK jako element kluczowy w projekcie?</w:t>
      </w:r>
    </w:p>
    <w:p w:rsidR="00007F61" w:rsidRPr="00C65973" w:rsidRDefault="00007F61" w:rsidP="00C65973">
      <w:pPr>
        <w:pStyle w:val="Akapitzlist"/>
        <w:jc w:val="both"/>
        <w:rPr>
          <w:rFonts w:cs="Arial"/>
          <w:color w:val="000000"/>
        </w:rPr>
      </w:pPr>
      <w:r w:rsidRPr="00C65973">
        <w:rPr>
          <w:rFonts w:cs="Arial"/>
          <w:color w:val="000000"/>
        </w:rPr>
        <w:t>Nie ma takiej konieczności. Wsparcie zaplanowane w projekcie powinno wynikać z diagnozy przeprowadzonej w projekcie i odpowiadać na zdiagnozowany problem.</w:t>
      </w:r>
    </w:p>
    <w:p w:rsidR="00007F61" w:rsidRPr="00C65973" w:rsidRDefault="00007F61" w:rsidP="00C65973">
      <w:pPr>
        <w:pStyle w:val="Akapitzlist"/>
        <w:numPr>
          <w:ilvl w:val="0"/>
          <w:numId w:val="1"/>
        </w:numPr>
        <w:jc w:val="both"/>
        <w:rPr>
          <w:rFonts w:cs="Arial"/>
          <w:color w:val="000000"/>
        </w:rPr>
      </w:pPr>
      <w:r w:rsidRPr="00C65973">
        <w:rPr>
          <w:rFonts w:cs="Arial"/>
          <w:color w:val="000000"/>
        </w:rPr>
        <w:t>Czy pomoce dydaktyczne, catering są kosztami kwalifikowanymi w projekcie?</w:t>
      </w:r>
    </w:p>
    <w:p w:rsidR="00007F61" w:rsidRPr="00C65973" w:rsidRDefault="00007F61" w:rsidP="00C65973">
      <w:pPr>
        <w:pStyle w:val="Akapitzlist"/>
        <w:jc w:val="both"/>
        <w:rPr>
          <w:rFonts w:cs="Arial"/>
          <w:color w:val="000000"/>
        </w:rPr>
      </w:pPr>
      <w:r w:rsidRPr="00C65973">
        <w:rPr>
          <w:rFonts w:cs="Arial"/>
          <w:color w:val="000000"/>
        </w:rPr>
        <w:t>Koszty te mogą zostać uznane za kwalifikowane w projekcie jeśli są konieczne do osiągnięcia celu projektu. Zasadność kosztów oraz ich racjonalność podlega ocenie merytorycznej przeprowadzanej w ramach KOP.</w:t>
      </w:r>
      <w:r w:rsidR="00BC4683">
        <w:rPr>
          <w:rFonts w:cs="Arial"/>
          <w:color w:val="000000"/>
        </w:rPr>
        <w:t xml:space="preserve"> Uzasadnienie kosztów powinno zostać zawarte we wniosku o dofinansowanie projektu.</w:t>
      </w:r>
    </w:p>
    <w:p w:rsidR="00007F61" w:rsidRPr="00C65973" w:rsidRDefault="00007F61" w:rsidP="00C65973">
      <w:pPr>
        <w:pStyle w:val="Akapitzlist"/>
        <w:numPr>
          <w:ilvl w:val="0"/>
          <w:numId w:val="1"/>
        </w:numPr>
        <w:jc w:val="both"/>
      </w:pPr>
      <w:r w:rsidRPr="00C65973">
        <w:rPr>
          <w:rFonts w:cs="Arial"/>
          <w:color w:val="000000"/>
        </w:rPr>
        <w:t>Czy jest możliwe udzielenie pomocy psychologiczno-pedagogicznej w projekcie?</w:t>
      </w:r>
    </w:p>
    <w:p w:rsidR="00007F61" w:rsidRPr="00C65973" w:rsidRDefault="00007F61" w:rsidP="00C65973">
      <w:pPr>
        <w:pStyle w:val="Akapitzlist"/>
        <w:jc w:val="both"/>
      </w:pPr>
      <w:r w:rsidRPr="00C65973">
        <w:rPr>
          <w:rFonts w:cs="Arial"/>
          <w:color w:val="000000"/>
        </w:rPr>
        <w:t>Tak. W ramach typu 10.2.E - „</w:t>
      </w:r>
      <w:r w:rsidRPr="00C65973">
        <w:t xml:space="preserve">Doradztwo i opieka psychologiczno-pedagogiczna, dla uczniów, ze szczególnym uwzględnieniem problematyki ucznia o specjalnych potrzebach edukacyjnych (m.in. uczniowie z </w:t>
      </w:r>
      <w:proofErr w:type="spellStart"/>
      <w:r w:rsidRPr="00C65973">
        <w:t>niepełnosprawnościami</w:t>
      </w:r>
      <w:proofErr w:type="spellEnd"/>
      <w:r w:rsidRPr="00C65973">
        <w:t xml:space="preserve">, uczniowie uzdolnieni, zagrożeni przedwczesnym kończeniem nauki).” </w:t>
      </w:r>
    </w:p>
    <w:p w:rsidR="00007F61" w:rsidRPr="00C65973" w:rsidRDefault="00007F61" w:rsidP="00C65973">
      <w:pPr>
        <w:pStyle w:val="Akapitzlist"/>
        <w:numPr>
          <w:ilvl w:val="0"/>
          <w:numId w:val="1"/>
        </w:numPr>
        <w:jc w:val="both"/>
      </w:pPr>
      <w:r w:rsidRPr="00C65973">
        <w:t>Jak należy interpretować kryterium dostępu: „</w:t>
      </w:r>
      <w:r w:rsidRPr="00C65973">
        <w:rPr>
          <w:rFonts w:cs="Arial"/>
        </w:rPr>
        <w:t>Czy projekt jest realizowany w szkołach osiągających najsłabsze wyniki edukacyjne…” w przypadku Zespołu Szkół?</w:t>
      </w:r>
    </w:p>
    <w:p w:rsidR="00007F61" w:rsidRPr="00C65973" w:rsidRDefault="00007F61" w:rsidP="00C65973">
      <w:pPr>
        <w:pStyle w:val="Akapitzlist"/>
        <w:jc w:val="both"/>
        <w:rPr>
          <w:rFonts w:cs="Arial"/>
        </w:rPr>
      </w:pPr>
      <w:r w:rsidRPr="00C65973">
        <w:rPr>
          <w:rFonts w:cs="Arial"/>
        </w:rPr>
        <w:t xml:space="preserve">Powyższe kryterium </w:t>
      </w:r>
      <w:r w:rsidR="00D46F4E" w:rsidRPr="00C65973">
        <w:rPr>
          <w:rFonts w:cs="Arial"/>
        </w:rPr>
        <w:t xml:space="preserve">należy odnosić do każdej szkoły, która wchodzi w skład Zespołu Szkół </w:t>
      </w:r>
      <w:r w:rsidRPr="00C65973">
        <w:rPr>
          <w:rFonts w:cs="Arial"/>
        </w:rPr>
        <w:t xml:space="preserve">osobno. </w:t>
      </w:r>
      <w:r w:rsidR="00D46F4E" w:rsidRPr="00C65973">
        <w:rPr>
          <w:rFonts w:cs="Arial"/>
        </w:rPr>
        <w:t xml:space="preserve">Średnie w Regulaminie konkursu wykazane są osobno dla szkoły podstawowej, gimnazjalnej i </w:t>
      </w:r>
      <w:proofErr w:type="spellStart"/>
      <w:r w:rsidR="00D46F4E" w:rsidRPr="00C65973">
        <w:rPr>
          <w:rFonts w:cs="Arial"/>
        </w:rPr>
        <w:t>ponadgimnazjalnej</w:t>
      </w:r>
      <w:proofErr w:type="spellEnd"/>
      <w:r w:rsidR="00D46F4E" w:rsidRPr="00C65973">
        <w:rPr>
          <w:rFonts w:cs="Arial"/>
        </w:rPr>
        <w:t>.</w:t>
      </w:r>
    </w:p>
    <w:p w:rsidR="00550467" w:rsidRPr="00C65973" w:rsidRDefault="00D46F4E" w:rsidP="00C65973">
      <w:pPr>
        <w:pStyle w:val="Akapitzlist"/>
        <w:numPr>
          <w:ilvl w:val="0"/>
          <w:numId w:val="1"/>
        </w:numPr>
        <w:jc w:val="both"/>
      </w:pPr>
      <w:r w:rsidRPr="00C65973">
        <w:t>Czy jest możliwość sfinansowania stypendium ucznia, który uzyskuje wysoki</w:t>
      </w:r>
      <w:r w:rsidR="00912406">
        <w:t>e</w:t>
      </w:r>
      <w:r w:rsidRPr="00C65973">
        <w:t xml:space="preserve"> wyniki sportowe w Szkole sportowej?</w:t>
      </w:r>
    </w:p>
    <w:p w:rsidR="00D46F4E" w:rsidRPr="00C65973" w:rsidRDefault="00550467" w:rsidP="00C65973">
      <w:pPr>
        <w:pStyle w:val="Akapitzlist"/>
        <w:jc w:val="both"/>
      </w:pPr>
      <w:r w:rsidRPr="00C65973">
        <w:t xml:space="preserve">Nie. Zgodnie z typem projektu </w:t>
      </w:r>
      <w:r w:rsidRPr="00C65973">
        <w:rPr>
          <w:bCs/>
        </w:rPr>
        <w:t>10.2.C – „</w:t>
      </w:r>
      <w:r w:rsidRPr="00C65973">
        <w:t xml:space="preserve">Realizacja programów pomocy stypendialnej dla uczniów lub słuchaczy szczególnie uzdolnionych </w:t>
      </w:r>
      <w:r w:rsidRPr="00C65973">
        <w:rPr>
          <w:u w:val="single"/>
        </w:rPr>
        <w:t>w zakresie przedmiotów przyrodniczych, informatycznych, języków obcych, matematyki lub przedsiębiorczości</w:t>
      </w:r>
      <w:r w:rsidRPr="00C65973">
        <w:t xml:space="preserve">, ze szczególnym uwzględnieniem uczniów i słuchaczy o specjalnych potrzebach edukacyjnych (m.in. uczniowie z </w:t>
      </w:r>
      <w:proofErr w:type="spellStart"/>
      <w:r w:rsidRPr="00C65973">
        <w:t>niepełnosprawnościami</w:t>
      </w:r>
      <w:proofErr w:type="spellEnd"/>
      <w:r w:rsidRPr="00C65973">
        <w:t xml:space="preserve">, uczniowie zagrożeni przedwczesnym kończeniem nauki). </w:t>
      </w:r>
    </w:p>
    <w:p w:rsidR="004D002E" w:rsidRPr="00C65973" w:rsidRDefault="00D46F4E" w:rsidP="00C65973">
      <w:pPr>
        <w:pStyle w:val="Akapitzlist"/>
        <w:numPr>
          <w:ilvl w:val="0"/>
          <w:numId w:val="1"/>
        </w:numPr>
        <w:jc w:val="both"/>
        <w:rPr>
          <w:rFonts w:cs="Arial"/>
          <w:color w:val="000000"/>
        </w:rPr>
      </w:pPr>
      <w:r w:rsidRPr="00C65973">
        <w:t>Jak powinno wyglądać partnerstwo w projekcie?</w:t>
      </w:r>
    </w:p>
    <w:p w:rsidR="004D002E" w:rsidRPr="004D002E" w:rsidRDefault="004D002E" w:rsidP="00C65973">
      <w:pPr>
        <w:pStyle w:val="Akapitzlist"/>
        <w:jc w:val="both"/>
        <w:rPr>
          <w:rFonts w:cs="Arial"/>
          <w:color w:val="000000"/>
        </w:rPr>
      </w:pPr>
      <w:r w:rsidRPr="004D002E">
        <w:rPr>
          <w:rFonts w:cs="Arial"/>
          <w:color w:val="000000"/>
        </w:rPr>
        <w:lastRenderedPageBreak/>
        <w:t>Celem partnerstwa jest poprawa efektywności i skuteczności</w:t>
      </w:r>
      <w:r w:rsidRPr="00C65973">
        <w:rPr>
          <w:rFonts w:cs="Arial"/>
        </w:rPr>
        <w:t xml:space="preserve"> w realizacji wsparcia przewidzianego w projekcie</w:t>
      </w:r>
      <w:r w:rsidRPr="004D002E">
        <w:rPr>
          <w:rFonts w:cs="Arial"/>
          <w:color w:val="000000"/>
        </w:rPr>
        <w:t xml:space="preserve">. </w:t>
      </w:r>
      <w:r w:rsidRPr="00C65973">
        <w:rPr>
          <w:rFonts w:cs="Arial"/>
        </w:rPr>
        <w:t>Lider i Partner</w:t>
      </w:r>
      <w:r w:rsidRPr="004D002E">
        <w:rPr>
          <w:rFonts w:cs="Arial"/>
          <w:color w:val="000000"/>
        </w:rPr>
        <w:t xml:space="preserve"> wzajemnie uzupełniają się, a dzięki współpracy powstaje efekt synergii i wartość dodana, niemożliwa do osiągnięcia w przypadku dzia</w:t>
      </w:r>
      <w:r w:rsidRPr="00C65973">
        <w:rPr>
          <w:rFonts w:cs="Arial"/>
        </w:rPr>
        <w:t xml:space="preserve">łań </w:t>
      </w:r>
      <w:r w:rsidRPr="009C7528">
        <w:rPr>
          <w:rFonts w:cs="Arial"/>
        </w:rPr>
        <w:t>podejmowanych indywidualnie.</w:t>
      </w:r>
      <w:r w:rsidR="009C7528" w:rsidRPr="009C7528">
        <w:rPr>
          <w:rFonts w:eastAsia="Calibri"/>
        </w:rPr>
        <w:t xml:space="preserve"> Partnerzy</w:t>
      </w:r>
      <w:r w:rsidR="009C7528" w:rsidRPr="00833C34">
        <w:rPr>
          <w:rFonts w:eastAsia="Calibri"/>
        </w:rPr>
        <w:t xml:space="preserve"> w projekcie to podmioty wnoszące do projektu zasoby ludzkie, organizacyjne, techniczne lub finansowe, realizujące wspólnie projekt.</w:t>
      </w:r>
    </w:p>
    <w:p w:rsidR="00550467" w:rsidRPr="00C65973" w:rsidRDefault="00D46F4E" w:rsidP="00C65973">
      <w:pPr>
        <w:pStyle w:val="Akapitzlist"/>
        <w:numPr>
          <w:ilvl w:val="0"/>
          <w:numId w:val="1"/>
        </w:numPr>
        <w:jc w:val="both"/>
      </w:pPr>
      <w:r w:rsidRPr="00C65973">
        <w:t>Czy partnerem w projekcie może być przedsiębiorstwo?</w:t>
      </w:r>
    </w:p>
    <w:p w:rsidR="00550467" w:rsidRPr="00C65973" w:rsidRDefault="00550467" w:rsidP="00C65973">
      <w:pPr>
        <w:pStyle w:val="Akapitzlist"/>
        <w:jc w:val="both"/>
      </w:pPr>
      <w:r w:rsidRPr="00C65973">
        <w:t xml:space="preserve">Tak. Zgodnie z </w:t>
      </w:r>
      <w:proofErr w:type="spellStart"/>
      <w:r w:rsidRPr="00C65973">
        <w:t>SzOOP</w:t>
      </w:r>
      <w:proofErr w:type="spellEnd"/>
      <w:r w:rsidRPr="00C65973">
        <w:t xml:space="preserve"> w ramach Działania preferowane są projekty – „realizowane w partnerstwie szkół </w:t>
      </w:r>
      <w:r w:rsidRPr="00C65973">
        <w:rPr>
          <w:u w:val="single"/>
        </w:rPr>
        <w:t>z pracodawcami, instytucjami rynku pracy</w:t>
      </w:r>
      <w:r w:rsidRPr="00C65973">
        <w:t xml:space="preserve">, </w:t>
      </w:r>
      <w:r w:rsidRPr="00BC4683">
        <w:t>organizacjami pozarządowymi.</w:t>
      </w:r>
      <w:r w:rsidR="00BC4683">
        <w:t xml:space="preserve"> </w:t>
      </w:r>
      <w:r w:rsidR="00BC4683" w:rsidRPr="00833C34">
        <w:rPr>
          <w:rFonts w:eastAsia="Calibri"/>
        </w:rPr>
        <w:t>W przypadku projektów partnerskich realizowanych na podstawie umowy partnerskiej, podmiot, o którym mowa w art. 3 ust. 1 ustawy z dnia 29 stycznia 2004 r</w:t>
      </w:r>
      <w:r w:rsidR="00BC4683" w:rsidRPr="00833C34">
        <w:rPr>
          <w:rFonts w:eastAsia="Calibri"/>
          <w:i/>
        </w:rPr>
        <w:t xml:space="preserve">. </w:t>
      </w:r>
      <w:r w:rsidR="00BC4683" w:rsidRPr="00833C34">
        <w:rPr>
          <w:rFonts w:eastAsia="Calibri"/>
        </w:rPr>
        <w:t>Prawo zamówień publicznych</w:t>
      </w:r>
      <w:r w:rsidR="00BC4683" w:rsidRPr="00833C34">
        <w:rPr>
          <w:rFonts w:eastAsia="Calibri"/>
          <w:i/>
        </w:rPr>
        <w:t xml:space="preserve"> </w:t>
      </w:r>
      <w:r w:rsidR="00BC4683" w:rsidRPr="00833C34">
        <w:rPr>
          <w:rFonts w:eastAsia="Calibri"/>
        </w:rPr>
        <w:t xml:space="preserve">(tj. Dz. U. z 2010 r. Nr 113, poz. 759, z </w:t>
      </w:r>
      <w:proofErr w:type="spellStart"/>
      <w:r w:rsidR="00BC4683" w:rsidRPr="00833C34">
        <w:rPr>
          <w:rFonts w:eastAsia="Calibri"/>
        </w:rPr>
        <w:t>późn</w:t>
      </w:r>
      <w:proofErr w:type="spellEnd"/>
      <w:r w:rsidR="00BC4683" w:rsidRPr="00833C34">
        <w:rPr>
          <w:rFonts w:eastAsia="Calibri"/>
        </w:rPr>
        <w:t>. zm.), ubiegający się o dofinansowanie dokonuje wyboru partnerów spoza sektora finansów publicznych z zachowaniem zasady przejrzystości i równego traktowania podmiotów.</w:t>
      </w:r>
    </w:p>
    <w:p w:rsidR="00D46F4E" w:rsidRPr="00C65973" w:rsidRDefault="00D46F4E" w:rsidP="00C65973">
      <w:pPr>
        <w:pStyle w:val="Akapitzlist"/>
        <w:numPr>
          <w:ilvl w:val="0"/>
          <w:numId w:val="1"/>
        </w:numPr>
        <w:jc w:val="both"/>
      </w:pPr>
      <w:r w:rsidRPr="00C65973">
        <w:t>Czy są możliwe stypendia dla uczniów ze względu na niepełnosprawność?</w:t>
      </w:r>
    </w:p>
    <w:p w:rsidR="00D46F4E" w:rsidRPr="00C65973" w:rsidRDefault="00550467" w:rsidP="00C65973">
      <w:pPr>
        <w:pStyle w:val="Akapitzlist"/>
        <w:jc w:val="both"/>
      </w:pPr>
      <w:r w:rsidRPr="00C65973">
        <w:t xml:space="preserve">Nie jest możliwe przyznanie stypendium tylko ze względu na samą niepełnosprawność ucznia. Zgodnie z zapisami </w:t>
      </w:r>
      <w:proofErr w:type="spellStart"/>
      <w:r w:rsidRPr="00C65973">
        <w:t>SzOOP</w:t>
      </w:r>
      <w:proofErr w:type="spellEnd"/>
      <w:r w:rsidRPr="00C65973">
        <w:t xml:space="preserve"> </w:t>
      </w:r>
      <w:r w:rsidRPr="00C65973">
        <w:rPr>
          <w:bCs/>
        </w:rPr>
        <w:t>„</w:t>
      </w:r>
      <w:r w:rsidRPr="00C65973">
        <w:t xml:space="preserve">Realizacja programów pomocy stypendialnej dla uczniów lub słuchaczy szczególnie uzdolnionych w zakresie przedmiotów przyrodniczych, informatycznych, języków obcych, matematyki lub przedsiębiorczości, </w:t>
      </w:r>
      <w:r w:rsidRPr="00C65973">
        <w:rPr>
          <w:u w:val="single"/>
        </w:rPr>
        <w:t>ze szczególnym uwzględnieniem uczniów i słuchaczy o specjalnych potrzebach edukacyjnych (m.in.</w:t>
      </w:r>
      <w:r w:rsidRPr="00C65973">
        <w:t xml:space="preserve"> </w:t>
      </w:r>
      <w:r w:rsidRPr="00C65973">
        <w:rPr>
          <w:u w:val="single"/>
        </w:rPr>
        <w:t xml:space="preserve">uczniowie z </w:t>
      </w:r>
      <w:proofErr w:type="spellStart"/>
      <w:r w:rsidRPr="00C65973">
        <w:rPr>
          <w:u w:val="single"/>
        </w:rPr>
        <w:t>niepełnosprawnościami</w:t>
      </w:r>
      <w:proofErr w:type="spellEnd"/>
      <w:r w:rsidRPr="00C65973">
        <w:t>, uczniowie zagrożeni przedwczesnym kończeniem nauki).</w:t>
      </w:r>
    </w:p>
    <w:p w:rsidR="00D46F4E" w:rsidRPr="00C65973" w:rsidRDefault="00D46F4E" w:rsidP="00C65973">
      <w:pPr>
        <w:pStyle w:val="Akapitzlist"/>
        <w:numPr>
          <w:ilvl w:val="0"/>
          <w:numId w:val="1"/>
        </w:numPr>
        <w:jc w:val="both"/>
      </w:pPr>
      <w:r w:rsidRPr="00C65973">
        <w:t>W jaki sposób należy obliczyć średnią szkoły?</w:t>
      </w:r>
    </w:p>
    <w:p w:rsidR="004D002E" w:rsidRPr="00C65973" w:rsidRDefault="004D002E" w:rsidP="00C65973">
      <w:pPr>
        <w:pStyle w:val="Akapitzlist"/>
        <w:jc w:val="both"/>
      </w:pPr>
      <w:r w:rsidRPr="00C65973">
        <w:t>Średnią dla szkoły należy wyliczyć zgodnie z zapisami załącznika do Regulaminu konkursu. W przypadku konkursu horyzontalnego jest to załącznik nr 18, w przypadku konkursów dla ZIT załącznik nr 20.</w:t>
      </w:r>
      <w:r w:rsidR="00BC4683">
        <w:t xml:space="preserve"> Dane wskazane w powyżej wymienionych załącznikach zostały pozyskane z OKE.</w:t>
      </w:r>
    </w:p>
    <w:p w:rsidR="00D46F4E" w:rsidRPr="00C65973" w:rsidRDefault="00D46F4E" w:rsidP="00C65973">
      <w:pPr>
        <w:pStyle w:val="Akapitzlist"/>
        <w:numPr>
          <w:ilvl w:val="0"/>
          <w:numId w:val="1"/>
        </w:numPr>
        <w:jc w:val="both"/>
      </w:pPr>
      <w:r w:rsidRPr="00C65973">
        <w:t>Czy będzie potrzeba przedkładania faktur przy rozliczaniu projektu w ramach wniosków o płatność?</w:t>
      </w:r>
    </w:p>
    <w:p w:rsidR="00C65973" w:rsidRPr="00C65973" w:rsidRDefault="00C65973" w:rsidP="00C65973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Calibri"/>
        </w:rPr>
      </w:pPr>
      <w:r w:rsidRPr="00C65973">
        <w:rPr>
          <w:rFonts w:eastAsia="Calibri"/>
        </w:rPr>
        <w:t>Zgodnie z Regulaminem konkursu: Beneficjent rozlicza koszty bezpośrednie w projekcie w następujący sposób:</w:t>
      </w:r>
    </w:p>
    <w:p w:rsidR="00C65973" w:rsidRPr="00C65973" w:rsidRDefault="00C65973" w:rsidP="00C659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Calibri"/>
        </w:rPr>
      </w:pPr>
      <w:r w:rsidRPr="00C65973">
        <w:rPr>
          <w:rFonts w:eastAsia="Calibri"/>
        </w:rPr>
        <w:t xml:space="preserve">na podstawie rzeczywiście poniesionych kosztów </w:t>
      </w:r>
    </w:p>
    <w:p w:rsidR="00C65973" w:rsidRPr="00C65973" w:rsidRDefault="00C65973" w:rsidP="00C65973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Calibri"/>
        </w:rPr>
      </w:pPr>
      <w:r w:rsidRPr="00C65973">
        <w:rPr>
          <w:rFonts w:eastAsia="Calibri"/>
        </w:rPr>
        <w:t>W przypadku takiego projektu Beneficjent zobowiązuje się, zgodnie z przepisami prawa powszechnie obowiązującego, do prowadzenia wyodrębnionego kodu księgowego lub wyodrębnionej ewidencji dotyczącej realizacji projektu, umożliwiających identyfikację poszczególnych operacji księgowych i gospodarczych przeprowadzonych dla wszystkich wydatków w ramach projektu w sposób przejrzysty, w zakresie m.in. rozrachunków, kosztów, przychodów, operacji przeprowadzanych na rachunkach bankowych, operacji gotówkowych, aktywów (w tym środków trwałych) i innych operacji związanych z realizacją projektu, z wyłączeniem kosztów pośrednich.</w:t>
      </w:r>
    </w:p>
    <w:p w:rsidR="00C65973" w:rsidRPr="00C65973" w:rsidRDefault="00C65973" w:rsidP="00C65973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Calibri"/>
        </w:rPr>
      </w:pPr>
      <w:r w:rsidRPr="004D04B5">
        <w:rPr>
          <w:rFonts w:eastAsia="Calibri"/>
        </w:rPr>
        <w:t xml:space="preserve">W takim przypadku Beneficjent zobowiązany będzie do </w:t>
      </w:r>
      <w:r w:rsidR="004D04B5" w:rsidRPr="004D04B5">
        <w:rPr>
          <w:rFonts w:eastAsia="Calibri"/>
        </w:rPr>
        <w:t>składania wniosku o płatność oraz przedkładanie, zgodnie z umową o dofinansowanie projektu,</w:t>
      </w:r>
      <w:r w:rsidR="004D04B5" w:rsidRPr="004D04B5">
        <w:t xml:space="preserve"> </w:t>
      </w:r>
      <w:r w:rsidR="004D04B5" w:rsidRPr="004D04B5">
        <w:t>próby dokumentów</w:t>
      </w:r>
      <w:r w:rsidR="004D04B5" w:rsidRPr="007F4758">
        <w:t xml:space="preserve"> poświadczających poniesienie wydatków ujętych we wniosku o płatność. Próba dokumentów,</w:t>
      </w:r>
      <w:r w:rsidR="004D04B5">
        <w:t xml:space="preserve"> o </w:t>
      </w:r>
      <w:r w:rsidR="004D04B5" w:rsidRPr="007F4758">
        <w:t>której mowa powyżej, określona zostanie zgodnie z przygotowaną przez Instytucję Zarządzającą  "Metodyką doboru próby dokumentów do kontroli wniosku o płatność". Metodyka ta zostanie udostępniona na stronie internetowej Instytucji Zarządzającej i będzie corocznie podlegać aktualizacji.</w:t>
      </w:r>
    </w:p>
    <w:p w:rsidR="00C65973" w:rsidRPr="00C65973" w:rsidRDefault="00C65973" w:rsidP="00C659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Calibri"/>
          <w:b/>
        </w:rPr>
      </w:pPr>
      <w:r w:rsidRPr="00C65973">
        <w:rPr>
          <w:rFonts w:eastAsia="Calibri"/>
        </w:rPr>
        <w:t>na podstawie metod uproszczonych</w:t>
      </w:r>
      <w:r w:rsidRPr="00C65973">
        <w:rPr>
          <w:rFonts w:eastAsia="Calibri"/>
          <w:b/>
        </w:rPr>
        <w:t xml:space="preserve">: </w:t>
      </w:r>
    </w:p>
    <w:p w:rsidR="004D04B5" w:rsidRPr="004D04B5" w:rsidRDefault="00C65973" w:rsidP="004D04B5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Calibri"/>
        </w:rPr>
      </w:pPr>
      <w:r w:rsidRPr="00C65973">
        <w:rPr>
          <w:rFonts w:eastAsia="Calibri"/>
        </w:rPr>
        <w:lastRenderedPageBreak/>
        <w:t>W przypadku takiego projektu wydatki rozliczone uproszczoną metodą są traktowane jako wydatki poniesione. Beneficjent nie ma obowiązku gromadzenia i opisywania dokumentów księgowych w ramach projektu.</w:t>
      </w:r>
    </w:p>
    <w:p w:rsidR="00C65973" w:rsidRPr="00C65973" w:rsidRDefault="00C65973" w:rsidP="00C65973">
      <w:pPr>
        <w:pStyle w:val="Akapitzlist"/>
        <w:jc w:val="both"/>
      </w:pPr>
    </w:p>
    <w:p w:rsidR="00D46F4E" w:rsidRPr="00C65973" w:rsidRDefault="00D46F4E" w:rsidP="00C65973">
      <w:pPr>
        <w:pStyle w:val="Akapitzlist"/>
        <w:numPr>
          <w:ilvl w:val="0"/>
          <w:numId w:val="1"/>
        </w:numPr>
        <w:jc w:val="both"/>
      </w:pPr>
      <w:r w:rsidRPr="00C65973">
        <w:t>Czy ten sam Organ Prowadzący może złożyć więcej wniosków?</w:t>
      </w:r>
    </w:p>
    <w:p w:rsidR="00D46F4E" w:rsidRPr="00C65973" w:rsidRDefault="00831862" w:rsidP="00C65973">
      <w:pPr>
        <w:pStyle w:val="Akapitzlist"/>
        <w:jc w:val="both"/>
      </w:pPr>
      <w:r w:rsidRPr="00C65973">
        <w:t>Zgodnie z kryterium dostępu, w ramach konkursu horyzontalnego Wnioskodawca w ramach konkursu może złożyć jeden wniosek o dofinansowanie projektu, jako lider lub samodzielny Wnioskodawca oraz nie więcej niż jeden wniosek jako partner a w ramach konkursu skierowanych do ZIT nie więcej niż dwa wnioski jako lider lub samodzielny Wnioskodawca oraz nie więcej niż dwa wnioski jako partner.</w:t>
      </w:r>
    </w:p>
    <w:p w:rsidR="00D46F4E" w:rsidRPr="00C65973" w:rsidRDefault="00D46F4E" w:rsidP="00C65973">
      <w:pPr>
        <w:pStyle w:val="Akapitzlist"/>
        <w:numPr>
          <w:ilvl w:val="0"/>
          <w:numId w:val="1"/>
        </w:numPr>
        <w:jc w:val="both"/>
      </w:pPr>
      <w:r w:rsidRPr="00C65973">
        <w:t>Czy diagnoza powinna być odrębnym załącznikiem do wniosku o dofinansowanie?</w:t>
      </w:r>
    </w:p>
    <w:p w:rsidR="00D46F4E" w:rsidRPr="00C65973" w:rsidRDefault="00831862" w:rsidP="00C65973">
      <w:pPr>
        <w:pStyle w:val="Akapitzlist"/>
        <w:jc w:val="both"/>
      </w:pPr>
      <w:r w:rsidRPr="00C65973">
        <w:t xml:space="preserve">Nie. </w:t>
      </w:r>
      <w:r w:rsidR="004D04B5">
        <w:t>Podstawowe informacje wynikające z d</w:t>
      </w:r>
      <w:r w:rsidRPr="00C65973">
        <w:t>iagnoz</w:t>
      </w:r>
      <w:r w:rsidR="004D04B5">
        <w:t>y</w:t>
      </w:r>
      <w:r w:rsidRPr="00C65973">
        <w:t xml:space="preserve"> powinn</w:t>
      </w:r>
      <w:r w:rsidR="004D04B5">
        <w:t>y</w:t>
      </w:r>
      <w:r w:rsidRPr="00C65973">
        <w:t xml:space="preserve"> być </w:t>
      </w:r>
      <w:r w:rsidR="004D04B5">
        <w:t>zawarte</w:t>
      </w:r>
      <w:r w:rsidRPr="00C65973">
        <w:t xml:space="preserve"> w opisie projektu wraz z zapisanym oświadczeniem Wnioskodawcy, że została </w:t>
      </w:r>
      <w:r w:rsidR="004D04B5">
        <w:t xml:space="preserve">ona </w:t>
      </w:r>
      <w:r w:rsidRPr="00C65973">
        <w:t>zatwi</w:t>
      </w:r>
      <w:r w:rsidR="004D04B5">
        <w:t>erdzona przez Organ Prowadzący.</w:t>
      </w:r>
    </w:p>
    <w:p w:rsidR="007379EC" w:rsidRPr="00C65973" w:rsidRDefault="00D46F4E" w:rsidP="00C65973">
      <w:pPr>
        <w:pStyle w:val="Akapitzlist"/>
        <w:numPr>
          <w:ilvl w:val="0"/>
          <w:numId w:val="1"/>
        </w:numPr>
        <w:jc w:val="both"/>
      </w:pPr>
      <w:r w:rsidRPr="00C65973">
        <w:t>Czy istnieje limit środków trwałych w ramach konkursu?</w:t>
      </w:r>
    </w:p>
    <w:p w:rsidR="007379EC" w:rsidRPr="00C65973" w:rsidRDefault="007379EC" w:rsidP="00C65973">
      <w:pPr>
        <w:pStyle w:val="Akapitzlist"/>
        <w:jc w:val="both"/>
      </w:pPr>
      <w:r w:rsidRPr="00C65973">
        <w:t xml:space="preserve">Zgodnie z </w:t>
      </w:r>
      <w:r w:rsidR="009C7528">
        <w:t>Regulaminem konkursu</w:t>
      </w:r>
      <w:r w:rsidRPr="00C65973">
        <w:t xml:space="preserve"> – „</w:t>
      </w:r>
      <w:r w:rsidR="009C7528" w:rsidRPr="009C7528">
        <w:rPr>
          <w:rFonts w:eastAsia="Calibri" w:cs="Calibri"/>
          <w:color w:val="000000"/>
          <w:u w:val="single"/>
        </w:rPr>
        <w:t>Wartość wydatków poniesionych na zakup środków trwałych</w:t>
      </w:r>
      <w:r w:rsidR="009C7528" w:rsidRPr="00833C34">
        <w:rPr>
          <w:rFonts w:eastAsia="Calibri" w:cs="Calibri"/>
          <w:color w:val="000000"/>
        </w:rPr>
        <w:t xml:space="preserve"> o wartości jednostkowej równej i wyższej niż 350 PLN netto w ramach kosztów bezpośrednich projektu oraz wydatków w ramach </w:t>
      </w:r>
      <w:proofErr w:type="spellStart"/>
      <w:r w:rsidR="009C7528" w:rsidRPr="00833C34">
        <w:rPr>
          <w:rFonts w:eastAsia="Calibri" w:cs="Calibri"/>
          <w:color w:val="000000"/>
        </w:rPr>
        <w:t>cross-financingu</w:t>
      </w:r>
      <w:proofErr w:type="spellEnd"/>
      <w:r w:rsidR="009C7528" w:rsidRPr="00833C34">
        <w:rPr>
          <w:rFonts w:eastAsia="Calibri" w:cs="Calibri"/>
          <w:color w:val="000000"/>
        </w:rPr>
        <w:t xml:space="preserve"> </w:t>
      </w:r>
      <w:r w:rsidR="009C7528" w:rsidRPr="009C7528">
        <w:rPr>
          <w:rFonts w:eastAsia="Calibri" w:cs="Calibri"/>
          <w:color w:val="000000"/>
          <w:u w:val="single"/>
        </w:rPr>
        <w:t>nie może łącznie przekroczyć 10% wydatków projektu</w:t>
      </w:r>
      <w:r w:rsidR="009C7528" w:rsidRPr="00833C34">
        <w:rPr>
          <w:rFonts w:eastAsia="Calibri" w:cs="Calibri"/>
          <w:color w:val="000000"/>
        </w:rPr>
        <w:t xml:space="preserve">. Wydatki ponoszone na zakup środków trwałych oraz </w:t>
      </w:r>
      <w:proofErr w:type="spellStart"/>
      <w:r w:rsidR="009C7528" w:rsidRPr="00833C34">
        <w:rPr>
          <w:rFonts w:eastAsia="Calibri" w:cs="Calibri"/>
          <w:color w:val="000000"/>
        </w:rPr>
        <w:t>cross-financing</w:t>
      </w:r>
      <w:proofErr w:type="spellEnd"/>
      <w:r w:rsidR="009C7528" w:rsidRPr="00833C34">
        <w:rPr>
          <w:rFonts w:eastAsia="Calibri" w:cs="Calibri"/>
          <w:color w:val="000000"/>
        </w:rPr>
        <w:t xml:space="preserve"> powyżej dopuszczalnej kwoty określonej w zatwierdzonym wniosku o dofinansowanie projektu są </w:t>
      </w:r>
      <w:proofErr w:type="spellStart"/>
      <w:r w:rsidR="009C7528" w:rsidRPr="00833C34">
        <w:rPr>
          <w:rFonts w:eastAsia="Calibri" w:cs="Calibri"/>
          <w:color w:val="000000"/>
        </w:rPr>
        <w:t>niekwalifikowalne</w:t>
      </w:r>
      <w:proofErr w:type="spellEnd"/>
      <w:r w:rsidR="009C7528" w:rsidRPr="00833C34">
        <w:rPr>
          <w:rFonts w:eastAsia="Calibri" w:cs="Calibri"/>
          <w:color w:val="000000"/>
        </w:rPr>
        <w:t xml:space="preserve">, z </w:t>
      </w:r>
      <w:r w:rsidR="009C7528" w:rsidRPr="009C7528">
        <w:rPr>
          <w:rFonts w:eastAsia="Calibri" w:cs="Calibri"/>
          <w:color w:val="000000"/>
          <w:u w:val="single"/>
        </w:rPr>
        <w:t xml:space="preserve">wyjątkiem wyposażenia pracowni TIK oraz pracowni przedmiotowych, gdzie łączny limit wydatków związanych z zakupem sprzętu nie przekroczy 30% wydatków projektu (włączając </w:t>
      </w:r>
      <w:proofErr w:type="spellStart"/>
      <w:r w:rsidR="009C7528" w:rsidRPr="009C7528">
        <w:rPr>
          <w:u w:val="single"/>
        </w:rPr>
        <w:t>cross-financing</w:t>
      </w:r>
      <w:proofErr w:type="spellEnd"/>
      <w:r w:rsidR="009C7528" w:rsidRPr="009C7528">
        <w:rPr>
          <w:u w:val="single"/>
        </w:rPr>
        <w:t>).</w:t>
      </w:r>
      <w:r w:rsidRPr="00C65973">
        <w:t xml:space="preserve"> </w:t>
      </w:r>
    </w:p>
    <w:p w:rsidR="00007F61" w:rsidRPr="006514A7" w:rsidRDefault="00007F61" w:rsidP="00C65973">
      <w:pPr>
        <w:pStyle w:val="Akapitzlist"/>
        <w:jc w:val="both"/>
        <w:rPr>
          <w:rFonts w:cs="Arial"/>
          <w:color w:val="000000"/>
        </w:rPr>
      </w:pPr>
    </w:p>
    <w:p w:rsidR="00CC4E05" w:rsidRPr="00C65973" w:rsidRDefault="00CC4E05" w:rsidP="00C659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sectPr w:rsidR="00CC4E05" w:rsidRPr="00C65973" w:rsidSect="0058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68A"/>
    <w:multiLevelType w:val="hybridMultilevel"/>
    <w:tmpl w:val="9370A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ECC73"/>
    <w:multiLevelType w:val="hybridMultilevel"/>
    <w:tmpl w:val="291D9A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7756888"/>
    <w:multiLevelType w:val="hybridMultilevel"/>
    <w:tmpl w:val="84F88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379C2"/>
    <w:multiLevelType w:val="hybridMultilevel"/>
    <w:tmpl w:val="B13844EA"/>
    <w:lvl w:ilvl="0" w:tplc="267A6B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E05"/>
    <w:rsid w:val="00007F61"/>
    <w:rsid w:val="001D7A65"/>
    <w:rsid w:val="002D48F5"/>
    <w:rsid w:val="00445831"/>
    <w:rsid w:val="004D002E"/>
    <w:rsid w:val="004D04B5"/>
    <w:rsid w:val="00550467"/>
    <w:rsid w:val="005809BB"/>
    <w:rsid w:val="006514A7"/>
    <w:rsid w:val="007379EC"/>
    <w:rsid w:val="00830D7C"/>
    <w:rsid w:val="00831862"/>
    <w:rsid w:val="00912406"/>
    <w:rsid w:val="00965DEF"/>
    <w:rsid w:val="009C7528"/>
    <w:rsid w:val="00AB6E42"/>
    <w:rsid w:val="00BC4683"/>
    <w:rsid w:val="00BC70A9"/>
    <w:rsid w:val="00C65973"/>
    <w:rsid w:val="00C87A5E"/>
    <w:rsid w:val="00C9484D"/>
    <w:rsid w:val="00CC4E05"/>
    <w:rsid w:val="00D46F4E"/>
    <w:rsid w:val="00D532CA"/>
    <w:rsid w:val="00D702D4"/>
    <w:rsid w:val="00DA5FF0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E05"/>
  </w:style>
  <w:style w:type="paragraph" w:styleId="Nagwek1">
    <w:name w:val="heading 1"/>
    <w:basedOn w:val="Normalny"/>
    <w:next w:val="Normalny"/>
    <w:link w:val="Nagwek1Znak"/>
    <w:uiPriority w:val="99"/>
    <w:qFormat/>
    <w:rsid w:val="00C65973"/>
    <w:pPr>
      <w:keepNext/>
      <w:spacing w:before="240" w:after="60" w:line="320" w:lineRule="atLeas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E05"/>
    <w:pPr>
      <w:ind w:left="720"/>
      <w:contextualSpacing/>
    </w:pPr>
  </w:style>
  <w:style w:type="paragraph" w:customStyle="1" w:styleId="Default">
    <w:name w:val="Default"/>
    <w:rsid w:val="00CC4E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C65973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link w:val="Akapitzlist"/>
    <w:uiPriority w:val="34"/>
    <w:rsid w:val="00C65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wgrabski</dc:creator>
  <cp:keywords/>
  <dc:description/>
  <cp:lastModifiedBy>wgrabski</cp:lastModifiedBy>
  <cp:revision>3</cp:revision>
  <cp:lastPrinted>2016-02-02T11:11:00Z</cp:lastPrinted>
  <dcterms:created xsi:type="dcterms:W3CDTF">2016-02-02T09:26:00Z</dcterms:created>
  <dcterms:modified xsi:type="dcterms:W3CDTF">2016-02-02T14:03:00Z</dcterms:modified>
</cp:coreProperties>
</file>