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E" w:rsidRPr="008A691B" w:rsidRDefault="00061092" w:rsidP="00061092">
      <w:pPr>
        <w:jc w:val="center"/>
        <w:rPr>
          <w:b/>
        </w:rPr>
      </w:pPr>
      <w:r w:rsidRPr="008A691B">
        <w:rPr>
          <w:b/>
        </w:rPr>
        <w:t xml:space="preserve">Spotkanie informacyjne </w:t>
      </w:r>
      <w:r w:rsidR="00271E6E" w:rsidRPr="008A691B">
        <w:rPr>
          <w:b/>
        </w:rPr>
        <w:t>w ramach Działania 10.2</w:t>
      </w:r>
    </w:p>
    <w:p w:rsidR="005809BB" w:rsidRPr="008A691B" w:rsidRDefault="00061092" w:rsidP="00061092">
      <w:pPr>
        <w:jc w:val="center"/>
        <w:rPr>
          <w:b/>
        </w:rPr>
      </w:pPr>
      <w:r w:rsidRPr="008A691B">
        <w:rPr>
          <w:b/>
        </w:rPr>
        <w:t>26.01.2016</w:t>
      </w:r>
    </w:p>
    <w:p w:rsidR="00061092" w:rsidRPr="008A691B" w:rsidRDefault="00061092" w:rsidP="00271E6E">
      <w:pPr>
        <w:pStyle w:val="Akapitzlist"/>
        <w:numPr>
          <w:ilvl w:val="0"/>
          <w:numId w:val="2"/>
        </w:numPr>
        <w:jc w:val="both"/>
      </w:pPr>
      <w:r w:rsidRPr="008A691B">
        <w:t>Czy są kwalifikowane koszty dojazdu uczniów?</w:t>
      </w:r>
    </w:p>
    <w:p w:rsidR="00061092" w:rsidRDefault="00061092" w:rsidP="00271E6E">
      <w:pPr>
        <w:pStyle w:val="Akapitzlist"/>
        <w:jc w:val="both"/>
      </w:pPr>
      <w:r w:rsidRPr="008A691B">
        <w:t xml:space="preserve">Koszt ten może zostać uznany za kwalifikowany, gdy jest uzasadniony i niezbędny do realizacji celu projektu. </w:t>
      </w:r>
    </w:p>
    <w:p w:rsidR="007D4BD5" w:rsidRPr="008A691B" w:rsidRDefault="007D4BD5" w:rsidP="00271E6E">
      <w:pPr>
        <w:pStyle w:val="Akapitzlist"/>
        <w:jc w:val="both"/>
      </w:pPr>
      <w:r>
        <w:t>Zasadność poniesienia wydatku będzie przedmiotem oceny.</w:t>
      </w:r>
    </w:p>
    <w:p w:rsidR="007D4BD5" w:rsidRPr="007D4BD5" w:rsidRDefault="00061092" w:rsidP="007D4BD5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7D4BD5">
        <w:t>Czy jest konieczność realizacji wszystkich typów projektu, czy tylko wybranych?</w:t>
      </w:r>
    </w:p>
    <w:p w:rsidR="007D4BD5" w:rsidRPr="007D4BD5" w:rsidRDefault="00061092" w:rsidP="007D4BD5">
      <w:pPr>
        <w:pStyle w:val="Akapitzlist"/>
        <w:jc w:val="both"/>
        <w:rPr>
          <w:sz w:val="23"/>
          <w:szCs w:val="23"/>
        </w:rPr>
      </w:pPr>
      <w:r w:rsidRPr="007D4BD5">
        <w:t>Realizacja poszczególnych typów projektów powinna wynikać z diagnozy przeprowadzonej w projekcie i odpowiadać na konkretne zapotrzebowanie grupy docelowej. Nie ma konieczności realizacji wszystkich typów projektu w jednym projekcie.</w:t>
      </w:r>
      <w:r w:rsidR="007D4BD5">
        <w:t xml:space="preserve"> Przy czym należy pamiętać, że w przypadku:</w:t>
      </w:r>
    </w:p>
    <w:p w:rsidR="007D4BD5" w:rsidRPr="007D4BD5" w:rsidRDefault="007D4BD5" w:rsidP="007D4BD5">
      <w:pPr>
        <w:pStyle w:val="Akapitzlis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Wsparcia</w:t>
      </w:r>
      <w:r w:rsidRPr="007D4BD5">
        <w:rPr>
          <w:sz w:val="23"/>
          <w:szCs w:val="23"/>
        </w:rPr>
        <w:t xml:space="preserve"> skierowane</w:t>
      </w:r>
      <w:r>
        <w:rPr>
          <w:sz w:val="23"/>
          <w:szCs w:val="23"/>
        </w:rPr>
        <w:t>go</w:t>
      </w:r>
      <w:r w:rsidRPr="007D4BD5">
        <w:rPr>
          <w:sz w:val="23"/>
          <w:szCs w:val="23"/>
        </w:rPr>
        <w:t xml:space="preserve"> do nauczycieli/ pracowników pedagogicznych szkół może być </w:t>
      </w:r>
      <w:r>
        <w:rPr>
          <w:sz w:val="23"/>
          <w:szCs w:val="23"/>
        </w:rPr>
        <w:t xml:space="preserve">ono </w:t>
      </w:r>
      <w:r w:rsidRPr="007D4BD5">
        <w:rPr>
          <w:sz w:val="23"/>
          <w:szCs w:val="23"/>
        </w:rPr>
        <w:t>realizowane wyłącznie jako wsparcie uzupełniające w projektach s</w:t>
      </w:r>
      <w:r>
        <w:rPr>
          <w:sz w:val="23"/>
          <w:szCs w:val="23"/>
        </w:rPr>
        <w:t>kierowanych do szkół i uczniów,</w:t>
      </w:r>
    </w:p>
    <w:p w:rsidR="00061092" w:rsidRPr="008A691B" w:rsidRDefault="007D4BD5" w:rsidP="007D4BD5">
      <w:pPr>
        <w:pStyle w:val="Akapitzlist"/>
        <w:jc w:val="both"/>
      </w:pPr>
      <w:r>
        <w:rPr>
          <w:sz w:val="23"/>
          <w:szCs w:val="23"/>
        </w:rPr>
        <w:t xml:space="preserve">- Wsparcia w zakresie wyposażenia szkół może być ono realizowane jedynie jako wsparcie uzupełniające. </w:t>
      </w:r>
    </w:p>
    <w:p w:rsidR="00061092" w:rsidRPr="008A691B" w:rsidRDefault="00061092" w:rsidP="00271E6E">
      <w:pPr>
        <w:pStyle w:val="Akapitzlist"/>
        <w:numPr>
          <w:ilvl w:val="0"/>
          <w:numId w:val="2"/>
        </w:numPr>
        <w:jc w:val="both"/>
      </w:pPr>
      <w:r w:rsidRPr="008A691B">
        <w:t>Czy kryterium dostępu odnośnie średniej z egzaminów zewnętrznych odnosi się do szkoły czy do Organu Prowadzącego?</w:t>
      </w:r>
    </w:p>
    <w:p w:rsidR="00061092" w:rsidRPr="008A691B" w:rsidRDefault="00061092" w:rsidP="00271E6E">
      <w:pPr>
        <w:pStyle w:val="Akapitzlist"/>
        <w:jc w:val="both"/>
      </w:pPr>
      <w:r w:rsidRPr="008A691B">
        <w:t>Kryterium dotyczy wyników konkretnej szkoły do której projekt jest skierowany.</w:t>
      </w:r>
    </w:p>
    <w:p w:rsidR="00061092" w:rsidRPr="008A691B" w:rsidRDefault="00061092" w:rsidP="00271E6E">
      <w:pPr>
        <w:pStyle w:val="Akapitzlist"/>
        <w:numPr>
          <w:ilvl w:val="0"/>
          <w:numId w:val="2"/>
        </w:numPr>
        <w:jc w:val="both"/>
      </w:pPr>
      <w:r w:rsidRPr="008A691B">
        <w:t>Czy jest jakiś określony format zatwierdzenia diagnozy szkoły przez Organ Prowadzący?</w:t>
      </w:r>
    </w:p>
    <w:p w:rsidR="00061092" w:rsidRPr="008A691B" w:rsidRDefault="00061092" w:rsidP="00271E6E">
      <w:pPr>
        <w:pStyle w:val="Akapitzlist"/>
        <w:jc w:val="both"/>
      </w:pPr>
      <w:r w:rsidRPr="008A691B">
        <w:t>Nie ma określonego formatu. Szkoła wraz z Organem Prowadzącym sama określa formę i sposób zatwierdzenia przedmiotowej diagnozy.</w:t>
      </w:r>
    </w:p>
    <w:p w:rsidR="00061092" w:rsidRPr="008A691B" w:rsidRDefault="00061092" w:rsidP="00271E6E">
      <w:pPr>
        <w:pStyle w:val="Akapitzlist"/>
        <w:numPr>
          <w:ilvl w:val="0"/>
          <w:numId w:val="2"/>
        </w:numPr>
        <w:jc w:val="both"/>
      </w:pPr>
      <w:r w:rsidRPr="008A691B">
        <w:rPr>
          <w:rFonts w:cs="Calibri"/>
          <w:color w:val="000000"/>
        </w:rPr>
        <w:t>Czy kryterium „</w:t>
      </w:r>
      <w:r w:rsidRPr="008A691B">
        <w:rPr>
          <w:rFonts w:cs="Calibri"/>
          <w:i/>
          <w:color w:val="000000"/>
        </w:rPr>
        <w:t xml:space="preserve">Czy Wnioskodawca zrealizował w ciągu ostatnich 3 lat przed złożeniem wniosku o dofinansowanie na terenie województwa dolnośląskiego co najmniej 2 przedsięwzięcia w obszarze edukacji…” </w:t>
      </w:r>
      <w:r w:rsidRPr="008A691B">
        <w:rPr>
          <w:rFonts w:cs="Calibri"/>
          <w:color w:val="000000"/>
        </w:rPr>
        <w:t>odnosi się do szkoły czy Organu Prowadzącego?</w:t>
      </w:r>
    </w:p>
    <w:p w:rsidR="00061092" w:rsidRPr="008A691B" w:rsidRDefault="00061092" w:rsidP="00271E6E">
      <w:pPr>
        <w:pStyle w:val="Akapitzlist"/>
        <w:jc w:val="both"/>
        <w:rPr>
          <w:rFonts w:cs="Calibri"/>
          <w:color w:val="000000"/>
        </w:rPr>
      </w:pPr>
      <w:r w:rsidRPr="008A691B">
        <w:rPr>
          <w:rFonts w:cs="Calibri"/>
          <w:color w:val="000000"/>
        </w:rPr>
        <w:t>Doświadczenie dotyczy Organu Prowadzącego/Wnioskodawcy.</w:t>
      </w:r>
    </w:p>
    <w:p w:rsidR="00061092" w:rsidRPr="008A691B" w:rsidRDefault="00E13591" w:rsidP="00271E6E">
      <w:pPr>
        <w:pStyle w:val="Akapitzlist"/>
        <w:numPr>
          <w:ilvl w:val="0"/>
          <w:numId w:val="2"/>
        </w:numPr>
        <w:jc w:val="both"/>
      </w:pPr>
      <w:r w:rsidRPr="008A691B">
        <w:t>Czy Dyrektor szkoły może być koordynatorem projektu?</w:t>
      </w:r>
    </w:p>
    <w:p w:rsidR="00E13591" w:rsidRPr="008A691B" w:rsidRDefault="00E13591" w:rsidP="00271E6E">
      <w:pPr>
        <w:pStyle w:val="Akapitzlist"/>
        <w:jc w:val="both"/>
      </w:pPr>
      <w:r w:rsidRPr="008A691B">
        <w:t>Nie ma przeciwwskazań by Dyrektor był koordynatorem w projekcie.</w:t>
      </w:r>
      <w:r w:rsidR="007D4BD5">
        <w:t xml:space="preserve"> Przy zatrudnieniu należy uwzględnić przepisy zawarte w Wytycznych w zakresie </w:t>
      </w:r>
      <w:proofErr w:type="spellStart"/>
      <w:r w:rsidR="007D4BD5">
        <w:t>kwalifikowalności</w:t>
      </w:r>
      <w:proofErr w:type="spellEnd"/>
      <w:r w:rsidR="007D4BD5">
        <w:t xml:space="preserve"> wydatków</w:t>
      </w:r>
      <w:r w:rsidR="007D4BD5" w:rsidRPr="007D4BD5">
        <w:rPr>
          <w:rFonts w:cs="Arial"/>
          <w:bCs/>
        </w:rPr>
        <w:t xml:space="preserve"> </w:t>
      </w:r>
      <w:r w:rsidR="007D4BD5" w:rsidRPr="008A691B">
        <w:rPr>
          <w:rFonts w:cs="Arial"/>
          <w:bCs/>
        </w:rPr>
        <w:t>w ramach Europejskiego Funduszu Rozwoju Regionalnego, Europejskiego Funduszu Społecznego oraz Funduszu Spójno</w:t>
      </w:r>
      <w:r w:rsidR="007D4BD5" w:rsidRPr="008A691B">
        <w:rPr>
          <w:rFonts w:cs="Arial"/>
        </w:rPr>
        <w:t>ś</w:t>
      </w:r>
      <w:r w:rsidR="007D4BD5" w:rsidRPr="008A691B">
        <w:rPr>
          <w:rFonts w:cs="Arial"/>
          <w:bCs/>
        </w:rPr>
        <w:t>ci na lata 2014-2020</w:t>
      </w:r>
      <w:r w:rsidR="007D4BD5">
        <w:t xml:space="preserve">” </w:t>
      </w:r>
    </w:p>
    <w:p w:rsidR="00271E6E" w:rsidRPr="008A691B" w:rsidRDefault="00271E6E" w:rsidP="00271E6E">
      <w:pPr>
        <w:pStyle w:val="Akapitzlist"/>
        <w:numPr>
          <w:ilvl w:val="0"/>
          <w:numId w:val="2"/>
        </w:numPr>
        <w:jc w:val="both"/>
      </w:pPr>
      <w:r w:rsidRPr="008A691B">
        <w:t>Czy katalog stawek maksymalnych jest katalogiem zamkniętym?</w:t>
      </w:r>
    </w:p>
    <w:p w:rsidR="00271E6E" w:rsidRPr="008A691B" w:rsidRDefault="00271E6E" w:rsidP="00271E6E">
      <w:pPr>
        <w:pStyle w:val="Akapitzlist"/>
        <w:jc w:val="both"/>
      </w:pPr>
      <w:r w:rsidRPr="008A691B">
        <w:t xml:space="preserve">Katalog nie jest katalogiem zamkniętym i  możliwe jest ujmowanie w budżecie kosztów spoza katalogu, jednakże spełniających wszystkie warunki </w:t>
      </w:r>
      <w:proofErr w:type="spellStart"/>
      <w:r w:rsidRPr="008A691B">
        <w:t>kwalifikowalności</w:t>
      </w:r>
      <w:proofErr w:type="spellEnd"/>
      <w:r w:rsidRPr="008A691B">
        <w:t xml:space="preserve">. W przypadku wystąpienia w budżecie projektu kosztu spoza katalogu oceniający każdorazowo zobowiązani są do dokonania oceny tego kosztu z perspektywy efektywności i racjonalności kosztowej. Wprowadzenie maksymalnych dopuszczalnych katalogu stawek nie oznacza automatycznego akceptowania przez oceniających stawek w ich maksymalnie dopuszczonej wysokości. </w:t>
      </w:r>
    </w:p>
    <w:p w:rsidR="00271E6E" w:rsidRPr="008A691B" w:rsidRDefault="00271E6E" w:rsidP="00271E6E">
      <w:pPr>
        <w:pStyle w:val="Akapitzlist"/>
        <w:numPr>
          <w:ilvl w:val="0"/>
          <w:numId w:val="2"/>
        </w:numPr>
        <w:jc w:val="both"/>
      </w:pPr>
      <w:r w:rsidRPr="008A691B">
        <w:t>Czy Technika mogą a</w:t>
      </w:r>
      <w:r w:rsidR="00A57F00" w:rsidRPr="008A691B">
        <w:t>plikować w ramach tego konkursu?</w:t>
      </w:r>
    </w:p>
    <w:p w:rsidR="00271E6E" w:rsidRPr="008A691B" w:rsidRDefault="00271E6E" w:rsidP="00271E6E">
      <w:pPr>
        <w:pStyle w:val="Akapitzlist"/>
        <w:jc w:val="both"/>
      </w:pPr>
      <w:r w:rsidRPr="008A691B">
        <w:t>Tak, w zakresie kształcenia ogólnego. Zakres kształcenia zawodowego wspierany jest w ramach Działania 10.4.</w:t>
      </w:r>
    </w:p>
    <w:p w:rsidR="00A57F00" w:rsidRPr="008A691B" w:rsidRDefault="00FA6E78" w:rsidP="00A57F00">
      <w:pPr>
        <w:pStyle w:val="Akapitzlist"/>
        <w:numPr>
          <w:ilvl w:val="0"/>
          <w:numId w:val="2"/>
        </w:numPr>
        <w:jc w:val="both"/>
      </w:pPr>
      <w:r w:rsidRPr="008A691B">
        <w:t>Czy szkoła może sama złożyć projekt w odpowiedzi na konkurs?</w:t>
      </w:r>
    </w:p>
    <w:p w:rsidR="00FA6E78" w:rsidRPr="008A691B" w:rsidRDefault="00FA6E78" w:rsidP="00FA6E78">
      <w:pPr>
        <w:pStyle w:val="Akapitzlist"/>
        <w:jc w:val="both"/>
      </w:pPr>
      <w:r w:rsidRPr="008A691B">
        <w:lastRenderedPageBreak/>
        <w:t>Wniosek o dofinansowanie projektu może złożyć jedynie podmiot posiadający osobowość prawną. W związku z tym, wniosek powinien złożyć Organ Prowadzący szkołę.</w:t>
      </w:r>
    </w:p>
    <w:p w:rsidR="00271E6E" w:rsidRPr="008A691B" w:rsidRDefault="00FA6E78" w:rsidP="00FA6E78">
      <w:pPr>
        <w:pStyle w:val="Akapitzlist"/>
        <w:numPr>
          <w:ilvl w:val="0"/>
          <w:numId w:val="2"/>
        </w:numPr>
        <w:jc w:val="both"/>
      </w:pPr>
      <w:r w:rsidRPr="008A691B">
        <w:t>Na czym powinna polegać współpraca szkół w zakresie wykorzystania pracowni w kontekście spełnienia kryterium premiującego?</w:t>
      </w:r>
    </w:p>
    <w:p w:rsidR="00FA6E78" w:rsidRPr="008A691B" w:rsidRDefault="00FA6E78" w:rsidP="00FA6E78">
      <w:pPr>
        <w:pStyle w:val="Akapitzlist"/>
        <w:jc w:val="both"/>
      </w:pPr>
      <w:r w:rsidRPr="008A691B">
        <w:t xml:space="preserve">Współpraca powinna polegać na wzajemnym udostępnianiu pracowni między szkołami, korzystaniu z dostępnego sprzętu. Współpraca może występować  również w Zespole Szkół, w przypadku, gdy dotyczy ona </w:t>
      </w:r>
      <w:r w:rsidR="00833288" w:rsidRPr="008A691B">
        <w:t xml:space="preserve">współpracy konkretnych szkół </w:t>
      </w:r>
      <w:r w:rsidR="007D4BD5">
        <w:t>wchodzących w skład Zespołu.</w:t>
      </w:r>
    </w:p>
    <w:p w:rsidR="00833288" w:rsidRPr="008A691B" w:rsidRDefault="00833288" w:rsidP="00833288">
      <w:pPr>
        <w:pStyle w:val="Akapitzlist"/>
        <w:numPr>
          <w:ilvl w:val="0"/>
          <w:numId w:val="2"/>
        </w:numPr>
        <w:jc w:val="both"/>
      </w:pPr>
      <w:r w:rsidRPr="008A691B">
        <w:t>Jak interpretować kryterium „</w:t>
      </w:r>
      <w:r w:rsidRPr="008A691B">
        <w:rPr>
          <w:rFonts w:cs="Arial"/>
        </w:rPr>
        <w:t>Czy projekt jest realizowany w szkołach osiągających najsłabsze wyniki edukacyjne</w:t>
      </w:r>
      <w:r w:rsidRPr="008A691B">
        <w:rPr>
          <w:rFonts w:cs="Arial"/>
        </w:rPr>
        <w:t>…”?</w:t>
      </w:r>
    </w:p>
    <w:p w:rsidR="00833288" w:rsidRPr="008A691B" w:rsidRDefault="00833288" w:rsidP="00833288">
      <w:pPr>
        <w:pStyle w:val="Akapitzlist"/>
        <w:jc w:val="both"/>
        <w:rPr>
          <w:rFonts w:eastAsia="Times New Roman" w:cs="Arial"/>
          <w:iCs/>
        </w:rPr>
      </w:pPr>
      <w:r w:rsidRPr="008A691B">
        <w:rPr>
          <w:rFonts w:cs="Arial"/>
        </w:rPr>
        <w:t xml:space="preserve">Kryterium to dotyczy średniej szkoły </w:t>
      </w:r>
      <w:r w:rsidR="007D4BD5">
        <w:rPr>
          <w:rFonts w:cs="Arial"/>
        </w:rPr>
        <w:t xml:space="preserve">z </w:t>
      </w:r>
      <w:r w:rsidRPr="008A691B">
        <w:rPr>
          <w:rFonts w:cs="Arial"/>
        </w:rPr>
        <w:t xml:space="preserve">egzaminu zewnętrznego i jest obliczane na podstawie średnich z przedmiotów </w:t>
      </w:r>
      <w:r w:rsidR="007C69B1" w:rsidRPr="008A691B">
        <w:rPr>
          <w:rFonts w:cs="Arial"/>
        </w:rPr>
        <w:t xml:space="preserve">pozyskanych z OKE </w:t>
      </w:r>
      <w:r w:rsidRPr="008A691B">
        <w:rPr>
          <w:rFonts w:cs="Arial"/>
        </w:rPr>
        <w:t>wskazanych w załączniku do Regulaminu konkursu. W przypadku jeśli szkoła, z jakiegoś powodu, nie posiada wyników egzaminu zewnętrznego w 2015 r. wtedy należy odnieść się do wyników jakie osiągnęła szkoła w ostatnim roku przed 2015 r.  W sytuacji jeśli szkoła w ogóle nie przeprowadza egzaminu zewnętrznego (np. SP prowadząca tylko klasy od I do III) w takim przypadku szkoła w obecnym konkursie nie może aplikować z powodu niespełnienia kryterium dostępu</w:t>
      </w:r>
      <w:r w:rsidR="007C69B1" w:rsidRPr="008A691B">
        <w:rPr>
          <w:rFonts w:cs="Arial"/>
        </w:rPr>
        <w:t xml:space="preserve"> (w obecnym konkursie kryterium nie przewiduje sytuacji, że kryterium jakiejś szkoły nie dotyczy)</w:t>
      </w:r>
      <w:r w:rsidRPr="008A691B">
        <w:rPr>
          <w:rFonts w:cs="Arial"/>
        </w:rPr>
        <w:t xml:space="preserve">. Podobnie w sytuacji, jeśli średni wynik szkoły jest równy wynikowi podanemu w załączniku do Regulaminu konkursu. </w:t>
      </w:r>
      <w:r w:rsidR="007C69B1" w:rsidRPr="008A691B">
        <w:rPr>
          <w:rFonts w:cs="Arial"/>
        </w:rPr>
        <w:t xml:space="preserve">W takim przypadku również należy uznać kryterium za niespełnione, gdyż definicja kryterium wskazuje, że </w:t>
      </w:r>
      <w:r w:rsidR="007C69B1" w:rsidRPr="008A691B">
        <w:rPr>
          <w:rFonts w:eastAsia="Times New Roman" w:cs="Arial"/>
          <w:iCs/>
        </w:rPr>
        <w:t>średnia z egzaminów zewnętrznych, w tym sprawdzianu szóstoklasisty, jest na poziomie niższym</w:t>
      </w:r>
      <w:r w:rsidR="007C69B1" w:rsidRPr="008A691B">
        <w:rPr>
          <w:rFonts w:eastAsia="Times New Roman" w:cs="Arial"/>
          <w:iCs/>
        </w:rPr>
        <w:t xml:space="preserve"> niż średnia regionu/ZIT.</w:t>
      </w:r>
    </w:p>
    <w:p w:rsidR="007C69B1" w:rsidRPr="008A691B" w:rsidRDefault="007C69B1" w:rsidP="007C69B1">
      <w:pPr>
        <w:pStyle w:val="Akapitzlist"/>
        <w:numPr>
          <w:ilvl w:val="0"/>
          <w:numId w:val="2"/>
        </w:numPr>
        <w:jc w:val="both"/>
      </w:pPr>
      <w:r w:rsidRPr="008A691B">
        <w:t>Czy szkoła może brać udział jednocześnie w dwóch projektach?</w:t>
      </w:r>
    </w:p>
    <w:p w:rsidR="007C69B1" w:rsidRPr="008A691B" w:rsidRDefault="007C69B1" w:rsidP="007C69B1">
      <w:pPr>
        <w:pStyle w:val="Akapitzlist"/>
        <w:jc w:val="both"/>
      </w:pPr>
      <w:r w:rsidRPr="008A691B">
        <w:t xml:space="preserve">Tak, jeśli zakres koniecznego wsparcia jest bardzo szeroki i nie da się zrealizować go w jednym projekcie (np. ze względów finansowych), wtedy jest możliwość by w szkole realizowane były dwa odrębne projekty, nie pokrywające się merytorycznie i finansowo, które </w:t>
      </w:r>
      <w:proofErr w:type="spellStart"/>
      <w:r w:rsidR="00224059" w:rsidRPr="008A691B">
        <w:t>sa</w:t>
      </w:r>
      <w:proofErr w:type="spellEnd"/>
      <w:r w:rsidR="00224059" w:rsidRPr="008A691B">
        <w:t xml:space="preserve"> odpowiedzią na zdiagnozowane problemy, potrzeby szkoły.</w:t>
      </w:r>
    </w:p>
    <w:p w:rsidR="00224059" w:rsidRPr="008A691B" w:rsidRDefault="00224059" w:rsidP="00224059">
      <w:pPr>
        <w:pStyle w:val="Akapitzlist"/>
        <w:numPr>
          <w:ilvl w:val="0"/>
          <w:numId w:val="2"/>
        </w:numPr>
        <w:jc w:val="both"/>
      </w:pPr>
      <w:r w:rsidRPr="008A691B">
        <w:t>Czy Powiat i Gmina mogą realizować projekt w partnerstwie?</w:t>
      </w:r>
    </w:p>
    <w:p w:rsidR="00224059" w:rsidRPr="008A691B" w:rsidRDefault="00224059" w:rsidP="00224059">
      <w:pPr>
        <w:pStyle w:val="Akapitzlist"/>
        <w:jc w:val="both"/>
      </w:pPr>
      <w:r w:rsidRPr="008A691B">
        <w:t xml:space="preserve">Tak. </w:t>
      </w:r>
    </w:p>
    <w:p w:rsidR="00224059" w:rsidRPr="008A691B" w:rsidRDefault="00224059" w:rsidP="00224059">
      <w:pPr>
        <w:pStyle w:val="Akapitzlist"/>
        <w:numPr>
          <w:ilvl w:val="0"/>
          <w:numId w:val="2"/>
        </w:numPr>
        <w:jc w:val="both"/>
      </w:pPr>
      <w:r w:rsidRPr="008A691B">
        <w:t>Jak interpretować zapis o ty</w:t>
      </w:r>
      <w:r w:rsidR="007D4BD5">
        <w:t>m</w:t>
      </w:r>
      <w:r w:rsidRPr="008A691B">
        <w:t>, że</w:t>
      </w:r>
      <w:r w:rsidRPr="008A691B">
        <w:rPr>
          <w:rFonts w:eastAsia="Times New Roman" w:cs="Times New Roman"/>
        </w:rPr>
        <w:t xml:space="preserve"> skala działań prowadzonych przed rozpoczęciem realizacji projektu przez szkoły lub placówki systemu oświaty (nakłady środków na ich realizację) nie może ulec zmniejszeniu w stosunku do skali działań (nakładów) prowadzonych przez szkoły lub placówki systemu oświaty w okresie 12 miesięcy poprzedzających rozpoczęcie realizacji projektu (średniomiesięcznie). (...)"?</w:t>
      </w:r>
    </w:p>
    <w:p w:rsidR="00224059" w:rsidRPr="008A691B" w:rsidRDefault="00224059" w:rsidP="00224059">
      <w:pPr>
        <w:pStyle w:val="Akapitzlist"/>
        <w:jc w:val="both"/>
        <w:rPr>
          <w:rFonts w:eastAsia="Times New Roman" w:cs="Times New Roman"/>
          <w:lang w:eastAsia="pl-PL"/>
        </w:rPr>
      </w:pPr>
      <w:r w:rsidRPr="008A691B">
        <w:rPr>
          <w:rFonts w:eastAsia="Times New Roman" w:cs="Times New Roman"/>
          <w:lang w:eastAsia="pl-PL"/>
        </w:rPr>
        <w:t xml:space="preserve">Sformułowanie, iż skala działań ma pozostać na tym samym poziomie oznacza, że w przypadku, gdy szkoła realizowała np. zajęcia dodatkowe to </w:t>
      </w:r>
      <w:proofErr w:type="spellStart"/>
      <w:r w:rsidRPr="008A691B">
        <w:rPr>
          <w:rFonts w:eastAsia="Times New Roman" w:cs="Times New Roman"/>
          <w:lang w:eastAsia="pl-PL"/>
        </w:rPr>
        <w:t>po</w:t>
      </w:r>
      <w:proofErr w:type="spellEnd"/>
      <w:r w:rsidRPr="008A691B">
        <w:rPr>
          <w:rFonts w:eastAsia="Times New Roman" w:cs="Times New Roman"/>
          <w:lang w:eastAsia="pl-PL"/>
        </w:rPr>
        <w:t xml:space="preserve"> rozpoczęciu realizacji projektu powinna prowadzić te zajęcia w co najmniej tym samym zakresie (zakres przedmiotowy oraz analogiczna liczba godzin). Niedopuszczalna jest sytuacja zastępowania środków, z których dotychczas były prowadzone zajęcia środkami otrzymanymi w ramach dofinansowania projektu. Zaplanowane w ramach projektu zajęcia mają być tylko uzupełnieniem działań prowadzonych przed rozpoczęciem realizacji projektu przez szkoły lub placówki systemu oświaty, a więc stanowić wartość dodaną.</w:t>
      </w:r>
    </w:p>
    <w:p w:rsidR="008A691B" w:rsidRDefault="00224059" w:rsidP="008A6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8A691B">
        <w:t>Czy wkładem własnym może być sala?</w:t>
      </w:r>
    </w:p>
    <w:p w:rsidR="00224059" w:rsidRPr="008A691B" w:rsidRDefault="00745BFA" w:rsidP="008A691B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8A691B">
        <w:t xml:space="preserve">Tak. </w:t>
      </w:r>
      <w:r w:rsidR="008A691B" w:rsidRPr="008A691B">
        <w:rPr>
          <w:rFonts w:cs="Arial"/>
          <w:bCs/>
        </w:rPr>
        <w:t xml:space="preserve">Zgonie z Wytycznymi w zakresie </w:t>
      </w:r>
      <w:proofErr w:type="spellStart"/>
      <w:r w:rsidR="008A691B" w:rsidRPr="008A691B">
        <w:rPr>
          <w:rFonts w:cs="Arial"/>
          <w:bCs/>
        </w:rPr>
        <w:t>kwalifikowalno</w:t>
      </w:r>
      <w:r w:rsidR="008A691B" w:rsidRPr="008A691B">
        <w:rPr>
          <w:rFonts w:cs="Arial"/>
        </w:rPr>
        <w:t>ś</w:t>
      </w:r>
      <w:r w:rsidR="008A691B" w:rsidRPr="008A691B">
        <w:rPr>
          <w:rFonts w:cs="Arial"/>
          <w:bCs/>
        </w:rPr>
        <w:t>ci</w:t>
      </w:r>
      <w:proofErr w:type="spellEnd"/>
      <w:r w:rsidR="008A691B" w:rsidRPr="008A691B">
        <w:rPr>
          <w:rFonts w:cs="Arial"/>
          <w:bCs/>
        </w:rPr>
        <w:t xml:space="preserve"> wydatków w ramach Europejskiego Funduszu Rozwoju Regionalnego, Europejskiego Funduszu Społecznego oraz Funduszu Spójno</w:t>
      </w:r>
      <w:r w:rsidR="008A691B" w:rsidRPr="008A691B">
        <w:rPr>
          <w:rFonts w:cs="Arial"/>
        </w:rPr>
        <w:t>ś</w:t>
      </w:r>
      <w:r w:rsidR="008A691B" w:rsidRPr="008A691B">
        <w:rPr>
          <w:rFonts w:cs="Arial"/>
          <w:bCs/>
        </w:rPr>
        <w:t>ci na lata 2014-2020 to Beneficjent określa formę wniesienia wkładu własnego. W</w:t>
      </w:r>
      <w:r w:rsidR="008A691B" w:rsidRPr="008A691B">
        <w:rPr>
          <w:rFonts w:cs="Arial"/>
        </w:rPr>
        <w:t xml:space="preserve"> </w:t>
      </w:r>
      <w:r w:rsidR="008A691B" w:rsidRPr="008A691B">
        <w:rPr>
          <w:rFonts w:cs="Arial"/>
        </w:rPr>
        <w:lastRenderedPageBreak/>
        <w:t xml:space="preserve">przypadku wykorzystania nieruchomości na rzecz projektu jej wartość nie przekracza wartości rynkowej; ponadto wartość nieruchomości jest potwierdzona operatem szacunkowym sporządzonym przez uprawnionego rzeczoznawcę zgodnie z przepisami ustawy z dnia 21 sierpnia 1997 r. o gospodarce nieruchomościami (Dz. U. z 2014 r. poz. 518, z </w:t>
      </w:r>
      <w:proofErr w:type="spellStart"/>
      <w:r w:rsidR="008A691B" w:rsidRPr="008A691B">
        <w:rPr>
          <w:rFonts w:cs="Arial"/>
        </w:rPr>
        <w:t>późn</w:t>
      </w:r>
      <w:proofErr w:type="spellEnd"/>
      <w:r w:rsidR="008A691B" w:rsidRPr="008A691B">
        <w:rPr>
          <w:rFonts w:cs="Arial"/>
        </w:rPr>
        <w:t>. zm.) – aktualnym w momencie złożenia rozli</w:t>
      </w:r>
      <w:r w:rsidR="008A691B">
        <w:rPr>
          <w:rFonts w:cs="Arial"/>
        </w:rPr>
        <w:t>czającego go wniosku o płatność. Przy czym operat ten nie jest weryfikowany na etapie aplikowania (nie stanowi załącznika do wniosku).</w:t>
      </w:r>
    </w:p>
    <w:p w:rsidR="00224059" w:rsidRPr="008A691B" w:rsidRDefault="00741376" w:rsidP="00224059">
      <w:pPr>
        <w:pStyle w:val="Akapitzlist"/>
        <w:numPr>
          <w:ilvl w:val="0"/>
          <w:numId w:val="2"/>
        </w:numPr>
        <w:jc w:val="both"/>
      </w:pPr>
      <w:r w:rsidRPr="008A691B">
        <w:t>Czy kwalifikowane są koszty transportu uczniów?</w:t>
      </w:r>
    </w:p>
    <w:p w:rsidR="00741376" w:rsidRPr="008A691B" w:rsidRDefault="00741376" w:rsidP="00741376">
      <w:pPr>
        <w:pStyle w:val="Akapitzlist"/>
        <w:jc w:val="both"/>
      </w:pPr>
      <w:r w:rsidRPr="008A691B">
        <w:t xml:space="preserve">Tak, w przypadku, gdy jest to wydatek konieczny w projekcie w celu zrealizowania założonych celów. </w:t>
      </w:r>
      <w:proofErr w:type="spellStart"/>
      <w:r w:rsidRPr="008A691B">
        <w:t>Kwalifikowalność</w:t>
      </w:r>
      <w:proofErr w:type="spellEnd"/>
      <w:r w:rsidRPr="008A691B">
        <w:t xml:space="preserve"> wydatku jest wery</w:t>
      </w:r>
      <w:r w:rsidR="007D4BD5">
        <w:t>fikowana za każdym razem pod ką</w:t>
      </w:r>
      <w:r w:rsidRPr="008A691B">
        <w:t>tem zasadności racjonalności i efektywności w projekcie.</w:t>
      </w:r>
    </w:p>
    <w:p w:rsidR="00741376" w:rsidRPr="008A691B" w:rsidRDefault="00741376" w:rsidP="00F06C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A691B">
        <w:t>Co rozumieć poprzez pojęcie „zlecenie zadań merytorycznych?</w:t>
      </w:r>
    </w:p>
    <w:p w:rsidR="00741376" w:rsidRPr="008A691B" w:rsidRDefault="00F06CD8" w:rsidP="00F06CD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A691B">
        <w:rPr>
          <w:rFonts w:cs="Arial"/>
          <w:bCs/>
        </w:rPr>
        <w:t xml:space="preserve">Zgonie z Wytycznymi w zakresie </w:t>
      </w:r>
      <w:proofErr w:type="spellStart"/>
      <w:r w:rsidRPr="008A691B">
        <w:rPr>
          <w:rFonts w:cs="Arial"/>
          <w:bCs/>
        </w:rPr>
        <w:t>kwalifikowalno</w:t>
      </w:r>
      <w:r w:rsidRPr="008A691B">
        <w:rPr>
          <w:rFonts w:cs="Arial"/>
        </w:rPr>
        <w:t>ś</w:t>
      </w:r>
      <w:r w:rsidRPr="008A691B">
        <w:rPr>
          <w:rFonts w:cs="Arial"/>
          <w:bCs/>
        </w:rPr>
        <w:t>ci</w:t>
      </w:r>
      <w:proofErr w:type="spellEnd"/>
      <w:r w:rsidRPr="008A691B">
        <w:rPr>
          <w:rFonts w:cs="Arial"/>
          <w:bCs/>
        </w:rPr>
        <w:t xml:space="preserve"> wydatków w ramach Europejskiego Funduszu Rozwoju Regionalnego, Europejskiego Funduszu Społecznego oraz Funduszu Spójno</w:t>
      </w:r>
      <w:r w:rsidRPr="008A691B">
        <w:rPr>
          <w:rFonts w:cs="Arial"/>
        </w:rPr>
        <w:t>ś</w:t>
      </w:r>
      <w:r w:rsidRPr="008A691B">
        <w:rPr>
          <w:rFonts w:cs="Arial"/>
          <w:bCs/>
        </w:rPr>
        <w:t>ci na lata 2014-2020 „</w:t>
      </w:r>
      <w:r w:rsidR="00741376" w:rsidRPr="008A691B">
        <w:rPr>
          <w:rFonts w:cs="Arial"/>
        </w:rPr>
        <w:t>Zlecenie usługi merytorycznej w ramach projektu oznacza powierzenie wykonawcom</w:t>
      </w:r>
      <w:r w:rsidRPr="008A691B">
        <w:rPr>
          <w:rFonts w:cs="Arial"/>
        </w:rPr>
        <w:t xml:space="preserve"> </w:t>
      </w:r>
      <w:r w:rsidR="00741376" w:rsidRPr="008A691B">
        <w:rPr>
          <w:rFonts w:cs="Arial"/>
        </w:rPr>
        <w:t>zewnętrznym, nie będącym personelem projektu, realizacji działań merytorycznych</w:t>
      </w:r>
      <w:r w:rsidRPr="008A691B">
        <w:rPr>
          <w:rFonts w:cs="Arial"/>
        </w:rPr>
        <w:t xml:space="preserve"> </w:t>
      </w:r>
      <w:r w:rsidR="00741376" w:rsidRPr="008A691B">
        <w:rPr>
          <w:rFonts w:cs="Arial"/>
        </w:rPr>
        <w:t>przewidzianych w ramach danego projektu, np. zlecenie usługi szkoleniowej. Jako</w:t>
      </w:r>
      <w:r w:rsidRPr="008A691B">
        <w:rPr>
          <w:rFonts w:cs="Arial"/>
        </w:rPr>
        <w:t xml:space="preserve"> </w:t>
      </w:r>
      <w:r w:rsidR="00741376" w:rsidRPr="008A691B">
        <w:rPr>
          <w:rFonts w:cs="Arial"/>
        </w:rPr>
        <w:t>zleceni</w:t>
      </w:r>
      <w:r w:rsidRPr="008A691B">
        <w:rPr>
          <w:rFonts w:cs="Arial"/>
        </w:rPr>
        <w:t>a usługi merytorycznej nie należ</w:t>
      </w:r>
      <w:r w:rsidR="00741376" w:rsidRPr="008A691B">
        <w:rPr>
          <w:rFonts w:cs="Arial"/>
        </w:rPr>
        <w:t>y rozumieć:</w:t>
      </w:r>
    </w:p>
    <w:p w:rsidR="00741376" w:rsidRPr="008A691B" w:rsidRDefault="00741376" w:rsidP="00F06C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8A691B">
        <w:rPr>
          <w:rFonts w:cs="Arial"/>
        </w:rPr>
        <w:t>a) zakupu pojedynczych towarów lub usług np. cateringowych lub hotelowych, chyba</w:t>
      </w:r>
      <w:r w:rsidR="00F06CD8" w:rsidRPr="008A691B">
        <w:rPr>
          <w:rFonts w:cs="Arial"/>
        </w:rPr>
        <w:t xml:space="preserve"> ż</w:t>
      </w:r>
      <w:r w:rsidRPr="008A691B">
        <w:rPr>
          <w:rFonts w:cs="Arial"/>
        </w:rPr>
        <w:t>e stanowią one część zleconej usługi merytorycznej,</w:t>
      </w:r>
    </w:p>
    <w:p w:rsidR="00F06CD8" w:rsidRPr="008A691B" w:rsidRDefault="00F06CD8" w:rsidP="00F06CD8">
      <w:pPr>
        <w:pStyle w:val="Akapitzlist"/>
        <w:jc w:val="both"/>
        <w:rPr>
          <w:rFonts w:cs="Arial"/>
        </w:rPr>
      </w:pPr>
      <w:r w:rsidRPr="008A691B">
        <w:rPr>
          <w:rFonts w:cs="Arial"/>
        </w:rPr>
        <w:t>b) angaż</w:t>
      </w:r>
      <w:r w:rsidR="00741376" w:rsidRPr="008A691B">
        <w:rPr>
          <w:rFonts w:cs="Arial"/>
        </w:rPr>
        <w:t>owania personelu projektu.</w:t>
      </w:r>
    </w:p>
    <w:p w:rsidR="00741376" w:rsidRPr="008A691B" w:rsidRDefault="00741376" w:rsidP="00F06CD8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A691B">
        <w:t>Czy Fundacja/Stowarzyszenie może być Liderem w projekcie zarówno w przypadku gdy jest organem prowadzącym dla szkoły jak i w przypadku gdy realizuje projekt w innej szkole?</w:t>
      </w:r>
    </w:p>
    <w:p w:rsidR="00741376" w:rsidRPr="008A691B" w:rsidRDefault="00741376" w:rsidP="00F06CD8">
      <w:pPr>
        <w:pStyle w:val="Akapitzlist"/>
        <w:jc w:val="both"/>
      </w:pPr>
      <w:r w:rsidRPr="008A691B">
        <w:t xml:space="preserve">Tak. Zgodnie z typem Beneficjenta z </w:t>
      </w:r>
      <w:proofErr w:type="spellStart"/>
      <w:r w:rsidRPr="008A691B">
        <w:t>SzOOP</w:t>
      </w:r>
      <w:proofErr w:type="spellEnd"/>
      <w:r w:rsidRPr="008A691B">
        <w:t>, Fundacja/Stowarzyszenie może być Liderem zarówno w projekcie realizowanym w szkole pod nią podlegającej jak i w innej szkole, nie związanej z nią, do której skierowany zostanie projekt.</w:t>
      </w:r>
    </w:p>
    <w:p w:rsidR="00741376" w:rsidRPr="008A691B" w:rsidRDefault="00741376" w:rsidP="00F06CD8">
      <w:pPr>
        <w:pStyle w:val="Akapitzlist"/>
        <w:numPr>
          <w:ilvl w:val="0"/>
          <w:numId w:val="2"/>
        </w:numPr>
        <w:jc w:val="both"/>
      </w:pPr>
      <w:r w:rsidRPr="008A691B">
        <w:t>Czy projekt musi rozpocząć się we wrześniu?</w:t>
      </w:r>
    </w:p>
    <w:p w:rsidR="00741376" w:rsidRPr="008A691B" w:rsidRDefault="00741376" w:rsidP="00741376">
      <w:pPr>
        <w:pStyle w:val="Akapitzlist"/>
        <w:jc w:val="both"/>
      </w:pPr>
      <w:r w:rsidRPr="008A691B">
        <w:t>Regulamin konkursu nie wymaga by projekt rozpoczynał się we wrześniu. Okres realizacji projektu zależy od Wnioskodawcy.</w:t>
      </w:r>
    </w:p>
    <w:p w:rsidR="00741376" w:rsidRPr="008A691B" w:rsidRDefault="00F06CD8" w:rsidP="00F06CD8">
      <w:pPr>
        <w:pStyle w:val="Akapitzlist"/>
        <w:numPr>
          <w:ilvl w:val="0"/>
          <w:numId w:val="2"/>
        </w:numPr>
        <w:jc w:val="both"/>
      </w:pPr>
      <w:r w:rsidRPr="008A691B">
        <w:t>Czy są ograniczenia w zakresie ilości i liczebności grup w projekcie?</w:t>
      </w:r>
    </w:p>
    <w:p w:rsidR="00F06CD8" w:rsidRPr="008A691B" w:rsidRDefault="00F06CD8" w:rsidP="00F06CD8">
      <w:pPr>
        <w:pStyle w:val="Akapitzlist"/>
        <w:jc w:val="both"/>
      </w:pPr>
      <w:r w:rsidRPr="008A691B">
        <w:t>Regulamin konkursu nie określa takich ograniczeń. Liczebność grupy powinna być zgodna z przepisami prawa oświatowego.</w:t>
      </w:r>
    </w:p>
    <w:p w:rsidR="00F06CD8" w:rsidRPr="008A691B" w:rsidRDefault="00F06CD8" w:rsidP="00F06CD8">
      <w:pPr>
        <w:pStyle w:val="Akapitzlist"/>
        <w:numPr>
          <w:ilvl w:val="0"/>
          <w:numId w:val="2"/>
        </w:numPr>
        <w:jc w:val="both"/>
      </w:pPr>
      <w:r w:rsidRPr="008A691B">
        <w:t>Czy istnieje katalog stawek maksymalnych?</w:t>
      </w:r>
    </w:p>
    <w:p w:rsidR="00F06CD8" w:rsidRPr="008A691B" w:rsidRDefault="00F06CD8" w:rsidP="00F06CD8">
      <w:pPr>
        <w:pStyle w:val="Akapitzlist"/>
        <w:jc w:val="both"/>
      </w:pPr>
      <w:r w:rsidRPr="008A691B">
        <w:t>Tak. Jest on załącznikiem do Regulaminu konkursu.</w:t>
      </w:r>
    </w:p>
    <w:p w:rsidR="00F06CD8" w:rsidRPr="008A691B" w:rsidRDefault="00751855" w:rsidP="00F06CD8">
      <w:pPr>
        <w:pStyle w:val="Akapitzlist"/>
        <w:numPr>
          <w:ilvl w:val="0"/>
          <w:numId w:val="2"/>
        </w:numPr>
        <w:jc w:val="both"/>
      </w:pPr>
      <w:r w:rsidRPr="008A691B">
        <w:t>Czy Lider i Partner muszą podpisać się pod wnioskiem elektronicznym?</w:t>
      </w:r>
    </w:p>
    <w:p w:rsidR="00751855" w:rsidRPr="008A691B" w:rsidRDefault="00751855" w:rsidP="00751855">
      <w:pPr>
        <w:pStyle w:val="Akapitzlist"/>
        <w:jc w:val="both"/>
      </w:pPr>
      <w:r w:rsidRPr="008A691B">
        <w:t xml:space="preserve">Nie. Obecnie Generator nie przewiduje </w:t>
      </w:r>
      <w:r w:rsidR="007D4BD5">
        <w:t>takiej możliwości</w:t>
      </w:r>
      <w:r w:rsidRPr="008A691B">
        <w:t>.</w:t>
      </w:r>
    </w:p>
    <w:p w:rsidR="00751855" w:rsidRPr="008A691B" w:rsidRDefault="00751855" w:rsidP="00751855">
      <w:pPr>
        <w:pStyle w:val="Akapitzlist"/>
        <w:numPr>
          <w:ilvl w:val="0"/>
          <w:numId w:val="2"/>
        </w:numPr>
        <w:jc w:val="both"/>
      </w:pPr>
      <w:r w:rsidRPr="008A691B">
        <w:t>Czy w typie 10.2.A należy realizować wszystkie przewidziane formy wsparcia czy tylko właściwe, zgodnie z diagnoza szkoły?</w:t>
      </w:r>
    </w:p>
    <w:p w:rsidR="00751855" w:rsidRPr="008A691B" w:rsidRDefault="00751855" w:rsidP="00751855">
      <w:pPr>
        <w:pStyle w:val="Akapitzlist"/>
        <w:jc w:val="both"/>
      </w:pPr>
      <w:r w:rsidRPr="008A691B">
        <w:t>Wsparcie powinno być adekwatne do przeprowadzonej diagnozy w szkole. Nie ma konieczności realizacji całego zakresu wsparcia przewidzianego w typie 10.2.A. Dotyczy to również pozostałych typów projektów.</w:t>
      </w:r>
    </w:p>
    <w:p w:rsidR="00751855" w:rsidRPr="008A691B" w:rsidRDefault="00751855" w:rsidP="00751855">
      <w:pPr>
        <w:pStyle w:val="Akapitzlist"/>
        <w:numPr>
          <w:ilvl w:val="0"/>
          <w:numId w:val="2"/>
        </w:numPr>
        <w:jc w:val="both"/>
      </w:pPr>
      <w:r w:rsidRPr="008A691B">
        <w:t>W jaki sposób powinno odbywać się zatrudnienie nauczycieli w ramach projektu?</w:t>
      </w:r>
    </w:p>
    <w:p w:rsidR="00A616C9" w:rsidRPr="008A691B" w:rsidRDefault="00A616C9" w:rsidP="00A616C9">
      <w:pPr>
        <w:pStyle w:val="Akapitzlist"/>
      </w:pPr>
      <w:r w:rsidRPr="008A691B">
        <w:t xml:space="preserve">Zatrudnienie w projekcie powinno odbywać się zgodnie z </w:t>
      </w:r>
      <w:r w:rsidR="00751855" w:rsidRPr="008A691B">
        <w:t xml:space="preserve"> zapis</w:t>
      </w:r>
      <w:r w:rsidRPr="008A691B">
        <w:t>ami</w:t>
      </w:r>
      <w:r w:rsidR="00751855" w:rsidRPr="008A691B">
        <w:t xml:space="preserve"> znowelizowanej Ustawy i Karty Nauczyciela. </w:t>
      </w:r>
    </w:p>
    <w:p w:rsidR="00751855" w:rsidRPr="008A691B" w:rsidRDefault="00751855" w:rsidP="00A616C9">
      <w:pPr>
        <w:pStyle w:val="Akapitzlist"/>
      </w:pPr>
      <w:r w:rsidRPr="008A691B">
        <w:t>W celu realizacji zajęć w ramach programów finansowanych ze środków pochodzących z budżetu Unii Europejskiej istnieje możliwość</w:t>
      </w:r>
      <w:r w:rsidR="00745BFA" w:rsidRPr="008A691B">
        <w:t xml:space="preserve"> zatrudnienie nauczycieli poprzez</w:t>
      </w:r>
      <w:r w:rsidRPr="008A691B">
        <w:t>: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1)  przydzielenia zajęć nauczycielowi zatrudnionemu w danej szkole,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lastRenderedPageBreak/>
        <w:t>2)  zatrudnienia nauczyciela z innej szkoły lub placówki.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W przypadku przydzielenia nauczycielowi zajęć, w ramach programów finansowanych ze środków pochodzących z budżetu Unii Europejskiej prowadzonych bezpośrednio z uczniami lub wychowankami albo na ich rzecz: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• za każdą godzinę prowadzenia tych zajęć nauczycielowi przysługuje wynagrodzenie w wysokości ustalonej, jak za godziny ponadwymiarowe - w sposób określony w art. 35 ust. 3 ustawy – Karta Nauczyciela;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• zajęcia te nie są wliczane do tygodniowego obowiązkowego wymiaru godzin zajęć dydaktycznych, wychowawczych i opiekuńczych, prowadzonych bezpośrednio z uczniami lub wychowankami albo na ich rzecz;</w:t>
      </w:r>
    </w:p>
    <w:p w:rsidR="007D4BD5" w:rsidRDefault="007D4BD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</w:t>
      </w:r>
      <w:r w:rsidRPr="008A691B">
        <w:rPr>
          <w:rFonts w:asciiTheme="minorHAnsi" w:hAnsiTheme="minorHAnsi"/>
          <w:sz w:val="22"/>
          <w:szCs w:val="22"/>
        </w:rPr>
        <w:t>zatrudnienia nauczyci</w:t>
      </w:r>
      <w:r>
        <w:rPr>
          <w:rFonts w:asciiTheme="minorHAnsi" w:hAnsiTheme="minorHAnsi"/>
          <w:sz w:val="22"/>
          <w:szCs w:val="22"/>
        </w:rPr>
        <w:t>ela z innej szkoły lub placówki:</w:t>
      </w:r>
    </w:p>
    <w:p w:rsidR="00751855" w:rsidRPr="008A691B" w:rsidRDefault="00751855" w:rsidP="00A616C9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• wynagrodzenie nauczycieli wymienionych w art. 35a ust. 1 nie uwzględnia się przy obliczaniu kwot wydatkowanych na średnie wynagrodzenia nauczycieli.</w:t>
      </w:r>
    </w:p>
    <w:p w:rsidR="00751855" w:rsidRPr="008A691B" w:rsidRDefault="00751855" w:rsidP="00745BFA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• zatrudniony jest na zasadach określonych w Kodeksie pracy,</w:t>
      </w:r>
    </w:p>
    <w:p w:rsidR="00751855" w:rsidRPr="008A691B" w:rsidRDefault="00751855" w:rsidP="00745BFA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8A691B">
        <w:rPr>
          <w:rFonts w:asciiTheme="minorHAnsi" w:hAnsiTheme="minorHAnsi"/>
          <w:sz w:val="22"/>
          <w:szCs w:val="22"/>
        </w:rPr>
        <w:t>• za każdą godzinę prowadzenia zajęć, nauczycielowi przysługuje wynagrodzenie nie wyższe niż wynagrodzenie za jedną godzinę prowadzenia zajęć ponadwymiarową dla nauczyciela dyplomowanego posiadającego wykształcenie wyższe magisterskie i realizującego tygodniowy obowiązkowy wymiar godzin zajęć, o którym mowa w art. 42 ust. 3 w tabeli w lp. 3 ustawy – Karta Nauczyciela.</w:t>
      </w:r>
    </w:p>
    <w:p w:rsidR="00751855" w:rsidRPr="008A691B" w:rsidRDefault="00751855" w:rsidP="00745BFA">
      <w:pPr>
        <w:pStyle w:val="Akapitzlist"/>
      </w:pPr>
      <w:r w:rsidRPr="008A691B">
        <w:t>W każdym przypadku należy przestrzegać obowiązujących przepisów prawa.</w:t>
      </w:r>
    </w:p>
    <w:p w:rsidR="00751855" w:rsidRPr="008A691B" w:rsidRDefault="00751855" w:rsidP="00751855">
      <w:pPr>
        <w:pStyle w:val="Akapitzlist"/>
        <w:jc w:val="both"/>
      </w:pPr>
    </w:p>
    <w:p w:rsidR="00F06CD8" w:rsidRPr="008A691B" w:rsidRDefault="00F06CD8" w:rsidP="00F06CD8">
      <w:pPr>
        <w:pStyle w:val="Akapitzlist"/>
        <w:jc w:val="both"/>
      </w:pPr>
    </w:p>
    <w:sectPr w:rsidR="00F06CD8" w:rsidRPr="008A691B" w:rsidSect="005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54C"/>
    <w:multiLevelType w:val="hybridMultilevel"/>
    <w:tmpl w:val="07A8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05B"/>
    <w:multiLevelType w:val="hybridMultilevel"/>
    <w:tmpl w:val="640C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6E46"/>
    <w:multiLevelType w:val="hybridMultilevel"/>
    <w:tmpl w:val="943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092"/>
    <w:rsid w:val="00061092"/>
    <w:rsid w:val="001D7A65"/>
    <w:rsid w:val="00224059"/>
    <w:rsid w:val="00271E6E"/>
    <w:rsid w:val="002D48F5"/>
    <w:rsid w:val="00445831"/>
    <w:rsid w:val="005809BB"/>
    <w:rsid w:val="00741376"/>
    <w:rsid w:val="00745BFA"/>
    <w:rsid w:val="00751855"/>
    <w:rsid w:val="007979AD"/>
    <w:rsid w:val="007C69B1"/>
    <w:rsid w:val="007D4BD5"/>
    <w:rsid w:val="00830D7C"/>
    <w:rsid w:val="00833288"/>
    <w:rsid w:val="008A691B"/>
    <w:rsid w:val="00965DEF"/>
    <w:rsid w:val="00A57F00"/>
    <w:rsid w:val="00A616C9"/>
    <w:rsid w:val="00BE69C6"/>
    <w:rsid w:val="00C87A5E"/>
    <w:rsid w:val="00C9484D"/>
    <w:rsid w:val="00D532CA"/>
    <w:rsid w:val="00D702D4"/>
    <w:rsid w:val="00DA5FF0"/>
    <w:rsid w:val="00E13591"/>
    <w:rsid w:val="00F06CD8"/>
    <w:rsid w:val="00F405DB"/>
    <w:rsid w:val="00FA6E78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092"/>
    <w:pPr>
      <w:ind w:left="720"/>
      <w:contextualSpacing/>
    </w:pPr>
  </w:style>
  <w:style w:type="paragraph" w:customStyle="1" w:styleId="Default">
    <w:name w:val="Default"/>
    <w:rsid w:val="00271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18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wgrabski</dc:creator>
  <cp:keywords/>
  <dc:description/>
  <cp:lastModifiedBy>wgrabski</cp:lastModifiedBy>
  <cp:revision>3</cp:revision>
  <cp:lastPrinted>2016-02-02T08:57:00Z</cp:lastPrinted>
  <dcterms:created xsi:type="dcterms:W3CDTF">2016-02-01T08:49:00Z</dcterms:created>
  <dcterms:modified xsi:type="dcterms:W3CDTF">2016-02-02T09:53:00Z</dcterms:modified>
</cp:coreProperties>
</file>