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456BF2" w:rsidRDefault="00C4166F" w:rsidP="00456BF2">
      <w:pPr>
        <w:spacing w:after="0" w:line="360" w:lineRule="auto"/>
        <w:jc w:val="center"/>
        <w:rPr>
          <w:rFonts w:eastAsia="Times New Roman" w:cs="Arial"/>
          <w:b/>
          <w:color w:val="000000" w:themeColor="text1"/>
          <w:sz w:val="40"/>
          <w:szCs w:val="40"/>
          <w:lang w:eastAsia="pl-PL"/>
        </w:rPr>
      </w:pPr>
    </w:p>
    <w:p w:rsidR="00FE19FC" w:rsidRDefault="00456BF2" w:rsidP="00671F15">
      <w:pPr>
        <w:pStyle w:val="Default"/>
        <w:spacing w:line="360" w:lineRule="auto"/>
        <w:ind w:left="4395"/>
        <w:jc w:val="center"/>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 xml:space="preserve">Załącznik do uchwały </w:t>
      </w:r>
      <w:r w:rsidR="006806E2">
        <w:rPr>
          <w:rFonts w:asciiTheme="minorHAnsi" w:hAnsiTheme="minorHAnsi"/>
          <w:bCs/>
          <w:iCs/>
          <w:color w:val="000000" w:themeColor="text1"/>
          <w:sz w:val="18"/>
          <w:szCs w:val="18"/>
        </w:rPr>
        <w:t xml:space="preserve">Zarządu Województwa Dolnośląskiego </w:t>
      </w:r>
      <w:r w:rsidR="00F30C52">
        <w:rPr>
          <w:rFonts w:asciiTheme="minorHAnsi" w:hAnsiTheme="minorHAnsi"/>
          <w:bCs/>
          <w:iCs/>
          <w:color w:val="000000" w:themeColor="text1"/>
          <w:sz w:val="18"/>
          <w:szCs w:val="18"/>
        </w:rPr>
        <w:br/>
      </w:r>
      <w:bookmarkStart w:id="0" w:name="_GoBack"/>
      <w:bookmarkEnd w:id="0"/>
      <w:r w:rsidRPr="00456BF2">
        <w:rPr>
          <w:rFonts w:asciiTheme="minorHAnsi" w:hAnsiTheme="minorHAnsi"/>
          <w:bCs/>
          <w:iCs/>
          <w:color w:val="000000" w:themeColor="text1"/>
          <w:sz w:val="18"/>
          <w:szCs w:val="18"/>
        </w:rPr>
        <w:t>nr</w:t>
      </w:r>
      <w:r w:rsidR="00F30C52">
        <w:rPr>
          <w:rFonts w:asciiTheme="minorHAnsi" w:hAnsiTheme="minorHAnsi"/>
          <w:bCs/>
          <w:iCs/>
          <w:color w:val="000000" w:themeColor="text1"/>
          <w:sz w:val="18"/>
          <w:szCs w:val="18"/>
        </w:rPr>
        <w:t xml:space="preserve"> </w:t>
      </w:r>
      <w:r w:rsidR="00F30C52" w:rsidRPr="00F30C52">
        <w:rPr>
          <w:rFonts w:asciiTheme="minorHAnsi" w:hAnsiTheme="minorHAnsi"/>
          <w:bCs/>
          <w:iCs/>
          <w:color w:val="000000" w:themeColor="text1"/>
          <w:sz w:val="18"/>
          <w:szCs w:val="18"/>
        </w:rPr>
        <w:t>2138/V/16</w:t>
      </w:r>
      <w:r w:rsidR="00F30C52">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 xml:space="preserve">z dnia </w:t>
      </w:r>
      <w:r w:rsidR="00F30C52">
        <w:rPr>
          <w:rFonts w:asciiTheme="minorHAnsi" w:hAnsiTheme="minorHAnsi"/>
          <w:bCs/>
          <w:iCs/>
          <w:color w:val="000000" w:themeColor="text1"/>
          <w:sz w:val="18"/>
          <w:szCs w:val="18"/>
        </w:rPr>
        <w:t>29 kwietnia</w:t>
      </w:r>
      <w:r w:rsidRPr="00456BF2">
        <w:rPr>
          <w:rFonts w:asciiTheme="minorHAnsi" w:hAnsiTheme="minorHAnsi"/>
          <w:bCs/>
          <w:iCs/>
          <w:color w:val="000000" w:themeColor="text1"/>
          <w:sz w:val="18"/>
          <w:szCs w:val="18"/>
        </w:rPr>
        <w:t xml:space="preserve"> 2016</w:t>
      </w:r>
      <w:r w:rsidR="006806E2">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 xml:space="preserve">r. </w:t>
      </w:r>
      <w:r w:rsidRPr="00456BF2">
        <w:rPr>
          <w:rFonts w:asciiTheme="minorHAnsi" w:hAnsiTheme="minorHAnsi"/>
          <w:bCs/>
          <w:iCs/>
          <w:color w:val="000000" w:themeColor="text1"/>
          <w:sz w:val="18"/>
          <w:szCs w:val="18"/>
        </w:rPr>
        <w:br/>
        <w:t>w sprawie zmiany uchwały nr</w:t>
      </w:r>
      <w:r w:rsidR="006806E2">
        <w:rPr>
          <w:rFonts w:asciiTheme="minorHAnsi" w:hAnsiTheme="minorHAnsi"/>
          <w:bCs/>
          <w:iCs/>
          <w:color w:val="000000" w:themeColor="text1"/>
          <w:sz w:val="18"/>
          <w:szCs w:val="18"/>
        </w:rPr>
        <w:t xml:space="preserve"> </w:t>
      </w:r>
      <w:r w:rsidR="00FE19FC">
        <w:rPr>
          <w:rFonts w:asciiTheme="minorHAnsi" w:hAnsiTheme="minorHAnsi"/>
          <w:bCs/>
          <w:iCs/>
          <w:color w:val="000000" w:themeColor="text1"/>
          <w:sz w:val="18"/>
          <w:szCs w:val="18"/>
        </w:rPr>
        <w:t>1713/V/16</w:t>
      </w:r>
    </w:p>
    <w:p w:rsidR="00AF0817" w:rsidRDefault="00456BF2" w:rsidP="00671F15">
      <w:pPr>
        <w:pStyle w:val="Default"/>
        <w:spacing w:line="360" w:lineRule="auto"/>
        <w:ind w:left="4395"/>
        <w:jc w:val="center"/>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Zarządu Województwa D</w:t>
      </w:r>
      <w:r w:rsidR="00354313">
        <w:rPr>
          <w:rFonts w:asciiTheme="minorHAnsi" w:hAnsiTheme="minorHAnsi"/>
          <w:bCs/>
          <w:iCs/>
          <w:color w:val="000000" w:themeColor="text1"/>
          <w:sz w:val="18"/>
          <w:szCs w:val="18"/>
        </w:rPr>
        <w:t xml:space="preserve">olnośląskiego </w:t>
      </w:r>
    </w:p>
    <w:p w:rsidR="00456BF2" w:rsidRPr="00456BF2" w:rsidRDefault="00354313" w:rsidP="00671F15">
      <w:pPr>
        <w:pStyle w:val="Default"/>
        <w:spacing w:line="360" w:lineRule="auto"/>
        <w:ind w:left="4395"/>
        <w:jc w:val="center"/>
        <w:rPr>
          <w:rFonts w:asciiTheme="minorHAnsi" w:hAnsiTheme="minorHAnsi"/>
          <w:bCs/>
          <w:iCs/>
          <w:color w:val="000000" w:themeColor="text1"/>
          <w:sz w:val="18"/>
          <w:szCs w:val="18"/>
        </w:rPr>
      </w:pPr>
      <w:r>
        <w:rPr>
          <w:rFonts w:asciiTheme="minorHAnsi" w:hAnsiTheme="minorHAnsi"/>
          <w:bCs/>
          <w:iCs/>
          <w:color w:val="000000" w:themeColor="text1"/>
          <w:sz w:val="18"/>
          <w:szCs w:val="18"/>
        </w:rPr>
        <w:t>z dnia</w:t>
      </w:r>
      <w:r w:rsidR="00FE19FC">
        <w:rPr>
          <w:rFonts w:asciiTheme="minorHAnsi" w:hAnsiTheme="minorHAnsi"/>
          <w:bCs/>
          <w:iCs/>
          <w:color w:val="000000" w:themeColor="text1"/>
          <w:sz w:val="18"/>
          <w:szCs w:val="18"/>
        </w:rPr>
        <w:t xml:space="preserve"> 28 stycznia 2016 r.</w:t>
      </w: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Pr="00456BF2"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1" w:name="_Toc441228335"/>
      <w:r w:rsidRPr="00456BF2">
        <w:rPr>
          <w:color w:val="000000" w:themeColor="text1"/>
        </w:rPr>
        <w:lastRenderedPageBreak/>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End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985E85" w:rsidP="00CC6383">
          <w:pPr>
            <w:pStyle w:val="Spistreci1"/>
            <w:rPr>
              <w:rFonts w:asciiTheme="minorHAnsi" w:eastAsiaTheme="minorEastAsia" w:hAnsiTheme="minorHAnsi" w:cstheme="minorBidi"/>
              <w:color w:val="000000" w:themeColor="text1"/>
            </w:rPr>
          </w:pPr>
          <w:r w:rsidRPr="00456BF2">
            <w:rPr>
              <w:color w:val="000000" w:themeColor="text1"/>
            </w:rPr>
            <w:fldChar w:fldCharType="begin"/>
          </w:r>
          <w:r w:rsidR="00773FD4" w:rsidRPr="00456BF2">
            <w:rPr>
              <w:color w:val="000000" w:themeColor="text1"/>
            </w:rPr>
            <w:instrText xml:space="preserve"> TOC \o "1-3" \h \z \u </w:instrText>
          </w:r>
          <w:r w:rsidRPr="00456BF2">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DD5414">
              <w:rPr>
                <w:webHidden/>
                <w:color w:val="000000" w:themeColor="text1"/>
              </w:rPr>
              <w:t>5</w:t>
            </w:r>
            <w:r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_Toc448825949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5</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6</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7</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8</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9</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10</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D74353">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13</w:t>
            </w:r>
            <w:r w:rsidR="00985E85" w:rsidRPr="00456BF2">
              <w:rPr>
                <w:noProof/>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13</w:t>
            </w:r>
            <w:r w:rsidR="00985E85" w:rsidRPr="00456BF2">
              <w:rPr>
                <w:webHidden/>
                <w:color w:val="000000" w:themeColor="text1"/>
              </w:rPr>
              <w:fldChar w:fldCharType="end"/>
            </w:r>
          </w:hyperlink>
        </w:p>
        <w:p w:rsidR="00CC6383" w:rsidRPr="00456BF2" w:rsidRDefault="00D74353">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14</w:t>
            </w:r>
            <w:r w:rsidR="00985E85" w:rsidRPr="00456BF2">
              <w:rPr>
                <w:noProof/>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14</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15</w:t>
            </w:r>
            <w:r w:rsidR="00985E85" w:rsidRPr="00456BF2">
              <w:rPr>
                <w:webHidden/>
                <w:color w:val="000000" w:themeColor="text1"/>
              </w:rPr>
              <w:fldChar w:fldCharType="end"/>
            </w:r>
          </w:hyperlink>
        </w:p>
        <w:p w:rsidR="00CC6383" w:rsidRPr="00456BF2" w:rsidRDefault="00D74353">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16</w:t>
            </w:r>
            <w:r w:rsidR="00985E85" w:rsidRPr="00456BF2">
              <w:rPr>
                <w:noProof/>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16</w:t>
            </w:r>
            <w:r w:rsidR="00985E85" w:rsidRPr="00456BF2">
              <w:rPr>
                <w:webHidden/>
                <w:color w:val="000000" w:themeColor="text1"/>
              </w:rPr>
              <w:fldChar w:fldCharType="end"/>
            </w:r>
          </w:hyperlink>
        </w:p>
        <w:p w:rsidR="00CC6383" w:rsidRPr="00456BF2" w:rsidRDefault="00D74353">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16</w:t>
            </w:r>
            <w:r w:rsidR="00985E85" w:rsidRPr="00456BF2">
              <w:rPr>
                <w:noProof/>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16</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17</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17</w:t>
            </w:r>
            <w:r w:rsidR="00985E85" w:rsidRPr="00456BF2">
              <w:rPr>
                <w:webHidden/>
                <w:color w:val="000000" w:themeColor="text1"/>
              </w:rPr>
              <w:fldChar w:fldCharType="end"/>
            </w:r>
          </w:hyperlink>
        </w:p>
        <w:p w:rsidR="00CC6383" w:rsidRPr="00456BF2" w:rsidRDefault="00D74353">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18</w:t>
            </w:r>
            <w:r w:rsidR="00985E85" w:rsidRPr="00456BF2">
              <w:rPr>
                <w:noProof/>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18</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18</w:t>
            </w:r>
            <w:r w:rsidR="00985E85" w:rsidRPr="00456BF2">
              <w:rPr>
                <w:webHidden/>
                <w:color w:val="000000" w:themeColor="text1"/>
              </w:rPr>
              <w:fldChar w:fldCharType="end"/>
            </w:r>
          </w:hyperlink>
        </w:p>
        <w:p w:rsidR="00CC6383" w:rsidRPr="00456BF2" w:rsidRDefault="00D74353">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19</w:t>
            </w:r>
            <w:r w:rsidR="00985E85" w:rsidRPr="00456BF2">
              <w:rPr>
                <w:noProof/>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19</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_Toc448825982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21</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_Toc448825983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22</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22</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23</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_Toc448825986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23</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_Toc448825987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24</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_Toc448825988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24</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_Toc448825989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26</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_Toc448825990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26</w:t>
            </w:r>
            <w:r w:rsidR="00985E85" w:rsidRPr="00456BF2">
              <w:rPr>
                <w:webHidden/>
                <w:color w:val="000000" w:themeColor="text1"/>
              </w:rPr>
              <w:fldChar w:fldCharType="end"/>
            </w:r>
          </w:hyperlink>
        </w:p>
        <w:p w:rsidR="00CC6383" w:rsidRPr="00456BF2" w:rsidRDefault="00D74353">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_Toc448825991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27</w:t>
            </w:r>
            <w:r w:rsidR="00985E85" w:rsidRPr="00456BF2">
              <w:rPr>
                <w:webHidden/>
                <w:color w:val="000000" w:themeColor="text1"/>
              </w:rPr>
              <w:fldChar w:fldCharType="end"/>
            </w:r>
          </w:hyperlink>
        </w:p>
        <w:p w:rsidR="00CC6383" w:rsidRPr="00456BF2" w:rsidRDefault="00D74353">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28</w:t>
            </w:r>
            <w:r w:rsidR="00985E85" w:rsidRPr="00456BF2">
              <w:rPr>
                <w:noProof/>
                <w:webHidden/>
                <w:color w:val="000000" w:themeColor="text1"/>
              </w:rPr>
              <w:fldChar w:fldCharType="end"/>
            </w:r>
          </w:hyperlink>
        </w:p>
        <w:p w:rsidR="00CC6383" w:rsidRPr="00456BF2" w:rsidRDefault="00D74353">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00985E85" w:rsidRPr="00456BF2">
              <w:rPr>
                <w:noProof/>
                <w:webHidden/>
                <w:color w:val="000000" w:themeColor="text1"/>
              </w:rPr>
            </w:r>
            <w:r w:rsidR="00985E85" w:rsidRPr="00456BF2">
              <w:rPr>
                <w:noProof/>
                <w:webHidden/>
                <w:color w:val="000000" w:themeColor="text1"/>
              </w:rPr>
              <w:fldChar w:fldCharType="separate"/>
            </w:r>
            <w:r w:rsidR="00DD5414">
              <w:rPr>
                <w:noProof/>
                <w:webHidden/>
                <w:color w:val="000000" w:themeColor="text1"/>
              </w:rPr>
              <w:t>28</w:t>
            </w:r>
            <w:r w:rsidR="00985E85" w:rsidRPr="00456BF2">
              <w:rPr>
                <w:noProof/>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_Toc448825994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34</w:t>
            </w:r>
            <w:r w:rsidR="00985E85" w:rsidRPr="00456BF2">
              <w:rPr>
                <w:webHidden/>
                <w:color w:val="000000" w:themeColor="text1"/>
              </w:rPr>
              <w:fldChar w:fldCharType="end"/>
            </w:r>
          </w:hyperlink>
        </w:p>
        <w:p w:rsidR="00CC6383" w:rsidRPr="00456BF2" w:rsidRDefault="00D74353"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_Toc448825995 \h </w:instrText>
            </w:r>
            <w:r w:rsidR="00985E85" w:rsidRPr="00456BF2">
              <w:rPr>
                <w:webHidden/>
                <w:color w:val="000000" w:themeColor="text1"/>
              </w:rPr>
            </w:r>
            <w:r w:rsidR="00985E85" w:rsidRPr="00456BF2">
              <w:rPr>
                <w:webHidden/>
                <w:color w:val="000000" w:themeColor="text1"/>
              </w:rPr>
              <w:fldChar w:fldCharType="separate"/>
            </w:r>
            <w:r w:rsidR="00DD5414">
              <w:rPr>
                <w:webHidden/>
                <w:color w:val="000000" w:themeColor="text1"/>
              </w:rPr>
              <w:t>35</w:t>
            </w:r>
            <w:r w:rsidR="00985E85" w:rsidRPr="00456BF2">
              <w:rPr>
                <w:webHidden/>
                <w:color w:val="000000" w:themeColor="text1"/>
              </w:rPr>
              <w:fldChar w:fldCharType="end"/>
            </w:r>
          </w:hyperlink>
        </w:p>
        <w:p w:rsidR="00773FD4" w:rsidRPr="00456BF2" w:rsidRDefault="00985E85">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2" w:name="_Toc448825948"/>
      <w:r w:rsidRPr="00456BF2">
        <w:rPr>
          <w:rFonts w:asciiTheme="minorHAnsi" w:hAnsiTheme="minorHAnsi"/>
          <w:color w:val="000000" w:themeColor="text1"/>
        </w:rPr>
        <w:lastRenderedPageBreak/>
        <w:t>WPROWADZENIE</w:t>
      </w:r>
      <w:bookmarkEnd w:id="1"/>
      <w:bookmarkEnd w:id="2"/>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3" w:name="_Toc441228336"/>
      <w:bookmarkStart w:id="4" w:name="_Toc448825949"/>
      <w:r w:rsidRPr="00456BF2">
        <w:rPr>
          <w:rFonts w:asciiTheme="minorHAnsi" w:hAnsiTheme="minorHAnsi"/>
          <w:color w:val="000000" w:themeColor="text1"/>
        </w:rPr>
        <w:t>INFORMACJE OGÓLNE</w:t>
      </w:r>
      <w:bookmarkEnd w:id="3"/>
      <w:bookmarkEnd w:id="4"/>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kwoty  i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5" w:name="_Toc441228343"/>
      <w:bookmarkStart w:id="6" w:name="_Toc448825950"/>
      <w:r w:rsidRPr="00456BF2">
        <w:rPr>
          <w:rFonts w:asciiTheme="minorHAnsi" w:hAnsiTheme="minorHAnsi"/>
          <w:color w:val="000000" w:themeColor="text1"/>
        </w:rPr>
        <w:t>CZĘŚĆ OGÓLNA – CHARAKTERYSTYKA PROJEK</w:t>
      </w:r>
      <w:bookmarkEnd w:id="5"/>
      <w:r w:rsidR="00083789" w:rsidRPr="00456BF2">
        <w:rPr>
          <w:rFonts w:asciiTheme="minorHAnsi" w:hAnsiTheme="minorHAnsi"/>
          <w:color w:val="000000" w:themeColor="text1"/>
        </w:rPr>
        <w:t>TU</w:t>
      </w:r>
      <w:bookmarkEnd w:id="6"/>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7" w:name="_Toc446487939"/>
      <w:bookmarkStart w:id="8" w:name="_Toc448825951"/>
      <w:r w:rsidRPr="00456BF2">
        <w:rPr>
          <w:rFonts w:asciiTheme="minorHAnsi" w:hAnsiTheme="minorHAnsi"/>
          <w:color w:val="000000" w:themeColor="text1"/>
        </w:rPr>
        <w:t>PROJEKT DUŻY</w:t>
      </w:r>
      <w:bookmarkEnd w:id="7"/>
      <w:bookmarkEnd w:id="8"/>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9" w:name="_Toc446487954"/>
      <w:bookmarkStart w:id="10" w:name="_Toc448825952"/>
      <w:r w:rsidRPr="00456BF2">
        <w:rPr>
          <w:rFonts w:asciiTheme="minorHAnsi" w:hAnsiTheme="minorHAnsi"/>
          <w:color w:val="000000" w:themeColor="text1"/>
        </w:rPr>
        <w:t>GOTOWOŚĆ PROJEKTU DO REALIZACJI</w:t>
      </w:r>
      <w:bookmarkEnd w:id="9"/>
      <w:bookmarkEnd w:id="10"/>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1" w:name="_Toc441228359"/>
      <w:bookmarkStart w:id="12" w:name="_Toc448825953"/>
      <w:r w:rsidRPr="00456BF2">
        <w:rPr>
          <w:rFonts w:asciiTheme="minorHAnsi" w:hAnsiTheme="minorHAnsi"/>
          <w:color w:val="000000" w:themeColor="text1"/>
        </w:rPr>
        <w:t>LOKALIZACJA PROJEKTU</w:t>
      </w:r>
      <w:bookmarkEnd w:id="11"/>
      <w:bookmarkEnd w:id="12"/>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3" w:name="_Toc441228360"/>
      <w:r w:rsidRPr="00456BF2">
        <w:rPr>
          <w:color w:val="000000" w:themeColor="text1"/>
        </w:rPr>
        <w:t>Należy wskazać  miejsce realizacji projektu</w:t>
      </w:r>
      <w:bookmarkEnd w:id="13"/>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4" w:name="_Toc441228354"/>
      <w:bookmarkStart w:id="15" w:name="_Toc448825954"/>
      <w:r w:rsidRPr="00456BF2">
        <w:rPr>
          <w:rFonts w:asciiTheme="minorHAnsi" w:hAnsiTheme="minorHAnsi"/>
          <w:color w:val="000000" w:themeColor="text1"/>
        </w:rPr>
        <w:t>PODMIOTY ZAANGAŻOWANE W REALIZACJĘ PROJEKTU</w:t>
      </w:r>
      <w:bookmarkEnd w:id="14"/>
      <w:bookmarkEnd w:id="1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Partnera/ów (jeżeli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6"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6"/>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 sprawdzić czy partnerzy występujący w projekcie są uprawnieni do ubiegania się o wsparcie w ramach ogłoszonego konkursu (zgodnie z katalogiem wnioskodawców określonym w regulaminie danego konkursu).</w:t>
      </w:r>
      <w:bookmarkStart w:id="17"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7"/>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8" w:name="_Toc441228358"/>
      <w:r w:rsidRPr="00456BF2">
        <w:rPr>
          <w:b/>
          <w:color w:val="000000" w:themeColor="text1"/>
        </w:rPr>
        <w:t>Udział w realizacji projektu innych podmiotów</w:t>
      </w:r>
      <w:bookmarkEnd w:id="18"/>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9" w:name="_Toc448825955"/>
      <w:r w:rsidRPr="00456BF2">
        <w:rPr>
          <w:rFonts w:asciiTheme="minorHAnsi" w:hAnsiTheme="minorHAnsi"/>
          <w:color w:val="000000" w:themeColor="text1"/>
        </w:rPr>
        <w:t>OKRES REALIZACJI</w:t>
      </w:r>
      <w:bookmarkEnd w:id="19"/>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t>w  projekcie (data rozpoczęcia nie może być wcześniejsza niż 01.01.2014 r.), dotyczy wydatków   kwalifikowalnych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w projekcie (data zakończenia nie może być późniejsza niż 31.12.2023 r.),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20" w:name="_Toc446487927"/>
      <w:bookmarkStart w:id="21" w:name="_Toc448825956"/>
      <w:r w:rsidRPr="00456BF2">
        <w:rPr>
          <w:rFonts w:asciiTheme="minorHAnsi" w:hAnsiTheme="minorHAnsi"/>
          <w:color w:val="000000" w:themeColor="text1"/>
        </w:rPr>
        <w:t>ZGODNOŚĆ PROJEKTU Z DOKUMENTAMI STRATEGICZNYMI</w:t>
      </w:r>
      <w:bookmarkEnd w:id="20"/>
      <w:bookmarkEnd w:id="21"/>
    </w:p>
    <w:p w:rsidR="00F8281C" w:rsidRPr="00456BF2" w:rsidRDefault="00F8281C" w:rsidP="00F8281C">
      <w:pPr>
        <w:autoSpaceDE w:val="0"/>
        <w:autoSpaceDN w:val="0"/>
        <w:adjustRightInd w:val="0"/>
        <w:spacing w:after="0" w:line="240" w:lineRule="auto"/>
        <w:jc w:val="both"/>
        <w:rPr>
          <w:color w:val="000000" w:themeColor="text1"/>
        </w:rPr>
      </w:pPr>
      <w:bookmarkStart w:id="22"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2"/>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3" w:name="_Toc446487933"/>
      <w:bookmarkStart w:id="24" w:name="_Toc448825957"/>
      <w:r w:rsidRPr="00456BF2">
        <w:rPr>
          <w:rFonts w:asciiTheme="minorHAnsi" w:hAnsiTheme="minorHAnsi"/>
          <w:color w:val="000000" w:themeColor="text1"/>
        </w:rPr>
        <w:t>WPŁYW PROJEKTU NA REALIZACJĘ ZASAD HORYZONTALNYCH</w:t>
      </w:r>
      <w:bookmarkEnd w:id="23"/>
      <w:bookmarkEnd w:id="24"/>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D74353" w:rsidP="007D09A9">
      <w:pPr>
        <w:spacing w:after="0" w:line="240" w:lineRule="auto"/>
        <w:rPr>
          <w:color w:val="000000" w:themeColor="text1"/>
        </w:rPr>
      </w:pPr>
      <w:hyperlink r:id="rId9"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5"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5"/>
      <w:r w:rsidR="00EA0A35" w:rsidRPr="00456BF2">
        <w:rPr>
          <w:b/>
          <w:bCs/>
          <w:color w:val="000000" w:themeColor="text1"/>
        </w:rPr>
        <w:t>;</w:t>
      </w:r>
    </w:p>
    <w:p w:rsidR="007D09A9" w:rsidRDefault="007D09A9" w:rsidP="007D09A9">
      <w:pPr>
        <w:spacing w:after="0" w:line="240" w:lineRule="auto"/>
        <w:rPr>
          <w:b/>
          <w:bCs/>
          <w:color w:val="000000" w:themeColor="text1"/>
        </w:rPr>
      </w:pPr>
      <w:bookmarkStart w:id="26" w:name="_Toc446487935"/>
      <w:r w:rsidRPr="00456BF2">
        <w:rPr>
          <w:b/>
          <w:bCs/>
          <w:color w:val="000000" w:themeColor="text1"/>
        </w:rPr>
        <w:t>- Zasadę niedyskryminacji ( w tym niedyskryminacji ze względu na niepełnosprawność)</w:t>
      </w:r>
      <w:bookmarkEnd w:id="26"/>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W przypadku naboru dotyczącego Priorytetu 7 w punkcie tym należy przedstawić informacje na temat dostosowania infrastruktury i wyposażenia do potrzeb osób z niepełnosprawnościami (jako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7" w:name="_Toc446487936"/>
      <w:r w:rsidRPr="00456BF2">
        <w:rPr>
          <w:b/>
          <w:color w:val="000000" w:themeColor="text1"/>
        </w:rPr>
        <w:t>- Zrównoważony rozwój</w:t>
      </w:r>
      <w:bookmarkEnd w:id="27"/>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8" w:name="_Toc446487953"/>
      <w:bookmarkStart w:id="29" w:name="_Toc448825958"/>
      <w:r w:rsidRPr="00456BF2">
        <w:rPr>
          <w:rFonts w:asciiTheme="minorHAnsi" w:hAnsiTheme="minorHAnsi"/>
          <w:color w:val="000000" w:themeColor="text1"/>
        </w:rPr>
        <w:t>WSKAŹNIKI OSIĄGNIĘCIA CELÓW PROJEKTU</w:t>
      </w:r>
      <w:bookmarkEnd w:id="28"/>
      <w:bookmarkEnd w:id="29"/>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o zmianach jakie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W ramach Działania 6.1 w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ewidencja odwiedzin, ewidencja sprzedaży biletów</w:t>
      </w:r>
      <w:r w:rsidRPr="00456BF2">
        <w:rPr>
          <w:rFonts w:eastAsia="Times New Roman" w:cs="Arial"/>
          <w:color w:val="000000" w:themeColor="text1"/>
          <w:lang w:eastAsia="pl-PL"/>
        </w:rPr>
        <w:t>).</w:t>
      </w:r>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30" w:name="_Toc446487932"/>
      <w:bookmarkStart w:id="31" w:name="_Toc448825959"/>
      <w:r w:rsidRPr="00456BF2">
        <w:rPr>
          <w:rFonts w:asciiTheme="minorHAnsi" w:hAnsiTheme="minorHAnsi"/>
          <w:color w:val="000000" w:themeColor="text1"/>
        </w:rPr>
        <w:lastRenderedPageBreak/>
        <w:t>KOMPLEMENTARNOŚĆ</w:t>
      </w:r>
      <w:bookmarkEnd w:id="30"/>
      <w:bookmarkEnd w:id="31"/>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2" w:name="_Toc441228379"/>
      <w:bookmarkStart w:id="33" w:name="_Toc448825960"/>
      <w:r w:rsidRPr="00456BF2">
        <w:rPr>
          <w:rFonts w:asciiTheme="minorHAnsi" w:hAnsiTheme="minorHAnsi"/>
          <w:color w:val="000000" w:themeColor="text1"/>
        </w:rPr>
        <w:t>ZAKRES RZECZOWO-FINANSOWY</w:t>
      </w:r>
      <w:bookmarkEnd w:id="32"/>
      <w:bookmarkEnd w:id="33"/>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kosztów jakie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4" w:name="_Toc448825961"/>
      <w:r w:rsidRPr="00456BF2">
        <w:rPr>
          <w:rFonts w:asciiTheme="minorHAnsi" w:hAnsiTheme="minorHAnsi"/>
          <w:color w:val="000000" w:themeColor="text1"/>
        </w:rPr>
        <w:t>MOŻLIWOŚĆ ODZYSKANIA VAT</w:t>
      </w:r>
      <w:bookmarkEnd w:id="34"/>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5" w:name="_Toc446487938"/>
      <w:bookmarkStart w:id="36" w:name="_Toc448825962"/>
      <w:r w:rsidRPr="00456BF2">
        <w:rPr>
          <w:rStyle w:val="Pogrubienie"/>
          <w:rFonts w:asciiTheme="minorHAnsi" w:hAnsiTheme="minorHAnsi"/>
          <w:b/>
          <w:bCs/>
          <w:color w:val="000000" w:themeColor="text1"/>
        </w:rPr>
        <w:lastRenderedPageBreak/>
        <w:t>DOCHÓD GENEROWANY PRZEZ PROJEKT</w:t>
      </w:r>
      <w:bookmarkEnd w:id="35"/>
      <w:bookmarkEnd w:id="36"/>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a)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b)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c)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d) pomocy technicznej;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f)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r w:rsidRPr="00456BF2">
        <w:rPr>
          <w:color w:val="000000" w:themeColor="text1"/>
        </w:rPr>
        <w:t>g) operacji realizowanych w ramach wspólnego planu działania;</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i) operacji, dla których wsparcie w ramach programu stanowi: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pomoc de </w:t>
      </w:r>
      <w:proofErr w:type="spellStart"/>
      <w:r w:rsidRPr="00456BF2">
        <w:rPr>
          <w:color w:val="000000" w:themeColor="text1"/>
        </w:rPr>
        <w:t>minimis</w:t>
      </w:r>
      <w:proofErr w:type="spellEnd"/>
      <w:r w:rsidRPr="00456BF2">
        <w:rPr>
          <w:color w:val="000000" w:themeColor="text1"/>
        </w:rPr>
        <w:t xml:space="preserv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zgodną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456BF2">
        <w:rPr>
          <w:color w:val="000000" w:themeColor="text1"/>
        </w:rPr>
        <w:t>ante</w:t>
      </w:r>
      <w:proofErr w:type="spellEnd"/>
      <w:r w:rsidRPr="00456BF2">
        <w:rPr>
          <w:color w:val="000000" w:themeColor="text1"/>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456BF2">
        <w:rPr>
          <w:rStyle w:val="Odwoanieprzypisudolnego"/>
          <w:color w:val="000000" w:themeColor="text1"/>
        </w:rPr>
        <w:footnoteReference w:id="1"/>
      </w:r>
      <w:r w:rsidRPr="00456BF2">
        <w:rPr>
          <w:color w:val="000000" w:themeColor="text1"/>
        </w:rPr>
        <w:t xml:space="preserve"> , 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10"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Należy zastosować kurs wymiany EUR/PLN, stanowiący średnią arytmetyczną miesięcznych kursów średnioważonych walut obcych w złotych  Narodowego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1"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(CSX,XLS)</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sidRPr="00456BF2">
        <w:rPr>
          <w:rFonts w:asciiTheme="minorHAnsi" w:hAnsiTheme="minorHAnsi"/>
          <w:color w:val="000000" w:themeColor="text1"/>
        </w:rPr>
        <w:t>jako</w:t>
      </w:r>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i/>
          <w:color w:val="000000" w:themeColor="text1"/>
        </w:rPr>
        <w:lastRenderedPageBreak/>
        <w:t>Przykładowo: jeśli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7" w:name="_Toc448825963"/>
      <w:r w:rsidRPr="00456BF2">
        <w:rPr>
          <w:rFonts w:asciiTheme="minorHAnsi" w:hAnsiTheme="minorHAnsi"/>
          <w:color w:val="000000" w:themeColor="text1"/>
        </w:rPr>
        <w:t>POMOC PUBLICZNA</w:t>
      </w:r>
      <w:bookmarkEnd w:id="37"/>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 xml:space="preserve">Należy wskazać, czy w projekcie występuje pomoc publiczna i/lub pomoc de </w:t>
      </w:r>
      <w:proofErr w:type="spellStart"/>
      <w:r w:rsidRPr="00456BF2">
        <w:rPr>
          <w:color w:val="000000" w:themeColor="text1"/>
        </w:rPr>
        <w:t>minimis</w:t>
      </w:r>
      <w:proofErr w:type="spellEnd"/>
      <w:r w:rsidRPr="00456BF2">
        <w:rPr>
          <w:color w:val="000000" w:themeColor="text1"/>
        </w:rPr>
        <w:t xml:space="preserve">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bez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pomoc de </w:t>
      </w:r>
      <w:proofErr w:type="spellStart"/>
      <w:r w:rsidRPr="00456BF2">
        <w:rPr>
          <w:rFonts w:asciiTheme="minorHAnsi" w:hAnsiTheme="minorHAnsi"/>
          <w:color w:val="000000" w:themeColor="text1"/>
        </w:rPr>
        <w:t>minimis</w:t>
      </w:r>
      <w:proofErr w:type="spellEnd"/>
      <w:r w:rsidRPr="00456BF2">
        <w:rPr>
          <w:rFonts w:asciiTheme="minorHAnsi" w:hAnsiTheme="minorHAnsi"/>
          <w:color w:val="000000" w:themeColor="text1"/>
        </w:rPr>
        <w:t>.</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8" w:name="_Toc448825964"/>
      <w:r w:rsidRPr="00456BF2">
        <w:rPr>
          <w:rFonts w:asciiTheme="minorHAnsi" w:hAnsiTheme="minorHAnsi"/>
          <w:color w:val="000000" w:themeColor="text1"/>
        </w:rPr>
        <w:t>STUDIUM WYKONALNOŚCI</w:t>
      </w:r>
      <w:bookmarkEnd w:id="38"/>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9" w:name="_Toc435178061"/>
      <w:bookmarkStart w:id="40"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1"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9"/>
      <w:bookmarkEnd w:id="40"/>
      <w:bookmarkEnd w:id="41"/>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2" w:name="_Toc446332575"/>
      <w:bookmarkStart w:id="43"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8825966"/>
      <w:r w:rsidRPr="00456BF2">
        <w:rPr>
          <w:rStyle w:val="Nagwek3Znak"/>
          <w:rFonts w:asciiTheme="minorHAnsi" w:eastAsiaTheme="minorHAnsi" w:hAnsiTheme="minorHAnsi"/>
          <w:color w:val="000000" w:themeColor="text1"/>
        </w:rPr>
        <w:t>1.1 Przedstawienie grup docelowych</w:t>
      </w:r>
      <w:bookmarkEnd w:id="42"/>
      <w:bookmarkEnd w:id="43"/>
      <w:bookmarkEnd w:id="44"/>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5" w:name="_Toc446332576"/>
      <w:bookmarkStart w:id="46" w:name="_Toc435178063"/>
      <w:bookmarkStart w:id="47"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5"/>
      <w:bookmarkEnd w:id="46"/>
      <w:bookmarkEnd w:id="47"/>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8" w:name="_Toc435178064"/>
      <w:bookmarkStart w:id="49" w:name="_Toc446332577"/>
      <w:bookmarkStart w:id="50" w:name="_Toc448825968"/>
      <w:r w:rsidRPr="00456BF2">
        <w:rPr>
          <w:rFonts w:asciiTheme="minorHAnsi" w:hAnsiTheme="minorHAnsi"/>
          <w:color w:val="000000" w:themeColor="text1"/>
        </w:rPr>
        <w:t>2. ANALIZA INSTYTUCJONALNA</w:t>
      </w:r>
      <w:bookmarkEnd w:id="48"/>
      <w:bookmarkEnd w:id="49"/>
      <w:bookmarkEnd w:id="50"/>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1" w:name="_Toc435178065"/>
      <w:bookmarkStart w:id="52"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1"/>
      <w:bookmarkEnd w:id="52"/>
      <w:bookmarkEnd w:id="53"/>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jednostek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organizacji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podmiotów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kościołów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główne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sposób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4" w:name="_Toc435178066"/>
      <w:bookmarkStart w:id="55" w:name="_Toc446332579"/>
      <w:bookmarkStart w:id="56" w:name="_Toc448825970"/>
      <w:r w:rsidRPr="00456BF2">
        <w:rPr>
          <w:rStyle w:val="Nagwek3Znak"/>
          <w:rFonts w:asciiTheme="minorHAnsi" w:eastAsiaTheme="minorHAnsi" w:hAnsiTheme="minorHAnsi"/>
          <w:color w:val="000000" w:themeColor="text1"/>
        </w:rPr>
        <w:t>2.2 Trwałość projektu instytucjonalna</w:t>
      </w:r>
      <w:bookmarkEnd w:id="54"/>
      <w:bookmarkEnd w:id="55"/>
      <w:bookmarkEnd w:id="56"/>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grudnia 2013r.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b)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c)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7" w:name="_Toc435178067"/>
      <w:bookmarkStart w:id="58" w:name="_Toc446332580"/>
      <w:bookmarkStart w:id="59" w:name="_Toc448825971"/>
      <w:r w:rsidRPr="00456BF2">
        <w:rPr>
          <w:rFonts w:asciiTheme="minorHAnsi" w:hAnsiTheme="minorHAnsi"/>
          <w:color w:val="000000" w:themeColor="text1"/>
        </w:rPr>
        <w:t>3. ANALIZA PRAWNA</w:t>
      </w:r>
      <w:bookmarkEnd w:id="57"/>
      <w:bookmarkEnd w:id="58"/>
      <w:bookmarkEnd w:id="59"/>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0" w:name="_Toc435178068"/>
      <w:bookmarkStart w:id="61"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2" w:name="_Toc448825972"/>
      <w:r w:rsidRPr="00456BF2">
        <w:rPr>
          <w:rStyle w:val="Nagwek3Znak"/>
          <w:rFonts w:asciiTheme="minorHAnsi" w:eastAsiaTheme="minorHAnsi" w:hAnsiTheme="minorHAnsi"/>
          <w:color w:val="000000" w:themeColor="text1"/>
        </w:rPr>
        <w:t>3.1 Pomoc publiczna</w:t>
      </w:r>
      <w:bookmarkEnd w:id="60"/>
      <w:bookmarkEnd w:id="61"/>
      <w:bookmarkEnd w:id="62"/>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3" w:name="_Toc435178069"/>
      <w:bookmarkStart w:id="64" w:name="_Toc446332582"/>
      <w:bookmarkStart w:id="65" w:name="_Toc448825973"/>
      <w:r w:rsidRPr="00456BF2">
        <w:rPr>
          <w:rFonts w:asciiTheme="minorHAnsi" w:hAnsiTheme="minorHAnsi"/>
          <w:color w:val="000000" w:themeColor="text1"/>
        </w:rPr>
        <w:t>4. ANALIZA TECHNICZNA</w:t>
      </w:r>
      <w:bookmarkEnd w:id="63"/>
      <w:bookmarkEnd w:id="64"/>
      <w:bookmarkEnd w:id="6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6" w:name="_Toc435178070"/>
      <w:bookmarkStart w:id="67"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6"/>
      <w:bookmarkEnd w:id="67"/>
      <w:bookmarkEnd w:id="68"/>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9" w:name="_Toc435178071"/>
      <w:bookmarkStart w:id="70" w:name="_Toc446332584"/>
      <w:bookmarkStart w:id="71" w:name="_Toc448825975"/>
      <w:r w:rsidRPr="00456BF2">
        <w:rPr>
          <w:rStyle w:val="Nagwek3Znak"/>
          <w:rFonts w:asciiTheme="minorHAnsi" w:eastAsiaTheme="minorHAnsi" w:hAnsiTheme="minorHAnsi"/>
          <w:color w:val="000000" w:themeColor="text1"/>
        </w:rPr>
        <w:t>4.2. Analiza wykonalności i analiza opcji</w:t>
      </w:r>
      <w:bookmarkEnd w:id="69"/>
      <w:bookmarkEnd w:id="70"/>
      <w:bookmarkEnd w:id="7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i następnie dokonania analizy wykonalnych, zgodnych z prawem opcji realizacji danego projektu. Wówczas w studium wykonalności należy przestawić nie budzące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2" w:name="_Toc435178072"/>
      <w:bookmarkStart w:id="73" w:name="_Toc446332585"/>
      <w:bookmarkStart w:id="74" w:name="_Toc448825976"/>
      <w:r w:rsidRPr="00456BF2">
        <w:rPr>
          <w:rStyle w:val="Nagwek3Znak"/>
          <w:rFonts w:asciiTheme="minorHAnsi" w:eastAsiaTheme="minorHAnsi" w:hAnsiTheme="minorHAnsi"/>
          <w:color w:val="000000" w:themeColor="text1"/>
        </w:rPr>
        <w:t>4.3. Zakres rzeczowy przedsięwzięcia</w:t>
      </w:r>
      <w:bookmarkEnd w:id="72"/>
      <w:bookmarkEnd w:id="73"/>
      <w:bookmarkEnd w:id="74"/>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wykorzystaniem których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5" w:name="_Toc435178073"/>
      <w:bookmarkStart w:id="76" w:name="_Toc446332586"/>
      <w:bookmarkStart w:id="77" w:name="_Toc448825977"/>
      <w:r w:rsidRPr="00456BF2">
        <w:rPr>
          <w:rFonts w:asciiTheme="minorHAnsi" w:hAnsiTheme="minorHAnsi"/>
          <w:color w:val="000000" w:themeColor="text1"/>
        </w:rPr>
        <w:t>5. PLAN FUNKCJONOWANIA PRZEDSIĘWZIĘCIA</w:t>
      </w:r>
      <w:bookmarkEnd w:id="75"/>
      <w:bookmarkEnd w:id="76"/>
      <w:bookmarkEnd w:id="77"/>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8" w:name="_Toc435178074"/>
      <w:bookmarkStart w:id="79"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0"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8"/>
      <w:bookmarkEnd w:id="80"/>
      <w:r w:rsidRPr="00456BF2">
        <w:rPr>
          <w:rFonts w:eastAsia="Times New Roman"/>
          <w:b/>
          <w:bCs/>
          <w:color w:val="000000" w:themeColor="text1"/>
        </w:rPr>
        <w:t xml:space="preserve"> </w:t>
      </w:r>
      <w:bookmarkEnd w:id="7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1" w:name="_Toc435178075"/>
      <w:bookmarkStart w:id="82" w:name="_Toc446332588"/>
      <w:bookmarkStart w:id="83" w:name="_Toc448825979"/>
      <w:r w:rsidRPr="00456BF2">
        <w:rPr>
          <w:rFonts w:asciiTheme="minorHAnsi" w:hAnsiTheme="minorHAnsi"/>
          <w:color w:val="000000" w:themeColor="text1"/>
        </w:rPr>
        <w:t>5.2 Czynniki ryzyka realizacji projektu i sposoby ich przezwyciężania</w:t>
      </w:r>
      <w:bookmarkEnd w:id="81"/>
      <w:bookmarkEnd w:id="82"/>
      <w:bookmarkEnd w:id="83"/>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4" w:name="_Toc435178076"/>
      <w:bookmarkStart w:id="85" w:name="_Toc446332589"/>
      <w:bookmarkStart w:id="86" w:name="_Toc448825980"/>
      <w:r w:rsidRPr="00456BF2">
        <w:rPr>
          <w:rFonts w:asciiTheme="minorHAnsi" w:hAnsiTheme="minorHAnsi"/>
          <w:color w:val="000000" w:themeColor="text1"/>
        </w:rPr>
        <w:lastRenderedPageBreak/>
        <w:t>6. ANALIZA FINANSOWA</w:t>
      </w:r>
      <w:bookmarkEnd w:id="84"/>
      <w:bookmarkEnd w:id="85"/>
      <w:bookmarkEnd w:id="8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7" w:name="_Toc435178077"/>
      <w:bookmarkStart w:id="88"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48825981"/>
      <w:r w:rsidRPr="00456BF2">
        <w:rPr>
          <w:rStyle w:val="Nagwek3Znak"/>
          <w:rFonts w:asciiTheme="minorHAnsi" w:eastAsiaTheme="minorHAnsi" w:hAnsiTheme="minorHAnsi"/>
          <w:color w:val="000000" w:themeColor="text1"/>
        </w:rPr>
        <w:t>6.1 Wybór metody analizy finansowej</w:t>
      </w:r>
      <w:bookmarkEnd w:id="87"/>
      <w:bookmarkEnd w:id="88"/>
      <w:bookmarkEnd w:id="89"/>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 xml:space="preserve">standardowa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złożona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 xml:space="preserve">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456BF2">
        <w:rPr>
          <w:color w:val="000000" w:themeColor="text1"/>
        </w:rPr>
        <w:t>MIiR</w:t>
      </w:r>
      <w:proofErr w:type="spellEnd"/>
      <w:r w:rsidRPr="00456BF2">
        <w:rPr>
          <w:color w:val="000000" w:themeColor="text1"/>
        </w:rPr>
        <w:t xml:space="preserve">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na  potrzeby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przez  IZ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  w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netto, w przypadku, gdy podatek VAT nie stanowi kosztu kwalifikowalnego  (ponieważ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stopa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kursy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wskaźnik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w:t>
      </w:r>
      <w:proofErr w:type="spellStart"/>
      <w:r w:rsidRPr="00456BF2">
        <w:rPr>
          <w:rFonts w:eastAsia="Times New Roman" w:cs="Segoe UI"/>
          <w:iCs/>
          <w:color w:val="000000" w:themeColor="text1"/>
          <w:lang w:eastAsia="pl-PL"/>
        </w:rPr>
        <w:t>pieniężnychwnioskodawcy</w:t>
      </w:r>
      <w:proofErr w:type="spellEnd"/>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W niniejszym punkcie należy zaznaczyć metodę, zgodnie z którą zostanie przygotowana analiza finansowa oraz  w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0" w:name="_Toc435178078"/>
      <w:bookmarkStart w:id="91" w:name="_Toc446332591"/>
      <w:bookmarkStart w:id="92" w:name="_Toc448825982"/>
      <w:r w:rsidRPr="00456BF2">
        <w:rPr>
          <w:rStyle w:val="Nagwek3Znak"/>
          <w:rFonts w:asciiTheme="minorHAnsi" w:eastAsiaTheme="minorHAnsi" w:hAnsiTheme="minorHAnsi"/>
          <w:color w:val="000000" w:themeColor="text1"/>
        </w:rPr>
        <w:t>6.2 Nakłady na realizację projektu</w:t>
      </w:r>
      <w:bookmarkEnd w:id="90"/>
      <w:bookmarkEnd w:id="91"/>
      <w:bookmarkEnd w:id="92"/>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3" w:name="_Toc435178079"/>
      <w:bookmarkStart w:id="94" w:name="_Toc446332592"/>
      <w:bookmarkStart w:id="95" w:name="_Toc448825983"/>
      <w:r w:rsidRPr="00456BF2">
        <w:rPr>
          <w:rStyle w:val="Nagwek3Znak"/>
          <w:rFonts w:asciiTheme="minorHAnsi" w:eastAsiaTheme="minorHAnsi" w:hAnsiTheme="minorHAnsi"/>
          <w:color w:val="000000" w:themeColor="text1"/>
        </w:rPr>
        <w:lastRenderedPageBreak/>
        <w:t>6.3 Przychody operacyjne</w:t>
      </w:r>
      <w:bookmarkEnd w:id="93"/>
      <w:bookmarkEnd w:id="94"/>
      <w:bookmarkEnd w:id="9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6" w:name="_Toc435178080"/>
      <w:bookmarkStart w:id="97" w:name="_Toc446332593"/>
      <w:bookmarkStart w:id="98" w:name="_Toc448825984"/>
      <w:r w:rsidRPr="00456BF2">
        <w:rPr>
          <w:rStyle w:val="Nagwek3Znak"/>
          <w:rFonts w:asciiTheme="minorHAnsi" w:eastAsiaTheme="minorHAnsi" w:hAnsiTheme="minorHAnsi"/>
          <w:color w:val="000000" w:themeColor="text1"/>
        </w:rPr>
        <w:t>6.4 Koszty operacyjne</w:t>
      </w:r>
      <w:bookmarkEnd w:id="96"/>
      <w:bookmarkEnd w:id="97"/>
      <w:bookmarkEnd w:id="98"/>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nawet jeśli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w:t>
      </w:r>
      <w:r w:rsidRPr="00456BF2">
        <w:rPr>
          <w:rFonts w:eastAsia="Times New Roman" w:cs="Segoe UI"/>
          <w:iCs/>
          <w:color w:val="000000" w:themeColor="text1"/>
          <w:lang w:eastAsia="pl-PL"/>
        </w:rPr>
        <w:lastRenderedPageBreak/>
        <w:t>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9" w:name="_Toc435178081"/>
      <w:bookmarkStart w:id="100" w:name="_Toc446332594"/>
      <w:bookmarkStart w:id="101" w:name="_Toc448825985"/>
      <w:r w:rsidRPr="00456BF2">
        <w:rPr>
          <w:rStyle w:val="Nagwek3Znak"/>
          <w:rFonts w:asciiTheme="minorHAnsi" w:eastAsiaTheme="minorHAnsi" w:hAnsiTheme="minorHAnsi"/>
          <w:color w:val="000000" w:themeColor="text1"/>
        </w:rPr>
        <w:t>6.5 Rachunek zysków i strat</w:t>
      </w:r>
      <w:bookmarkEnd w:id="99"/>
      <w:bookmarkEnd w:id="100"/>
      <w:bookmarkEnd w:id="101"/>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3" w:name="_Toc446332595"/>
      <w:bookmarkStart w:id="104" w:name="_Toc448825986"/>
      <w:r w:rsidRPr="00456BF2">
        <w:rPr>
          <w:rStyle w:val="Nagwek3Znak"/>
          <w:rFonts w:asciiTheme="minorHAnsi" w:eastAsiaTheme="minorHAnsi" w:hAnsiTheme="minorHAnsi"/>
          <w:color w:val="000000" w:themeColor="text1"/>
        </w:rPr>
        <w:t>6.6. Bilans</w:t>
      </w:r>
      <w:bookmarkEnd w:id="102"/>
      <w:bookmarkEnd w:id="103"/>
      <w:bookmarkEnd w:id="10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r. o rachunkowości z późn. zm.). Ma on na celu pokazanie sytuacji </w:t>
      </w:r>
      <w:proofErr w:type="spellStart"/>
      <w:r w:rsidRPr="00456BF2">
        <w:rPr>
          <w:rFonts w:eastAsia="Times New Roman" w:cs="Segoe UI"/>
          <w:iCs/>
          <w:color w:val="000000" w:themeColor="text1"/>
          <w:lang w:eastAsia="pl-PL"/>
        </w:rPr>
        <w:t>majątkoweji</w:t>
      </w:r>
      <w:proofErr w:type="spellEnd"/>
      <w:r w:rsidRPr="00456BF2">
        <w:rPr>
          <w:rFonts w:eastAsia="Times New Roman" w:cs="Segoe UI"/>
          <w:iCs/>
          <w:color w:val="000000" w:themeColor="text1"/>
          <w:lang w:eastAsia="pl-PL"/>
        </w:rPr>
        <w:t xml:space="preserve"> finansowej przedsiębiorstwa oraz źródeł finansowania inwestycji. Wraz z </w:t>
      </w:r>
      <w:proofErr w:type="spellStart"/>
      <w:r w:rsidRPr="00456BF2">
        <w:rPr>
          <w:rFonts w:eastAsia="Times New Roman" w:cs="Segoe UI"/>
          <w:iCs/>
          <w:color w:val="000000" w:themeColor="text1"/>
          <w:lang w:eastAsia="pl-PL"/>
        </w:rPr>
        <w:t>RZiS</w:t>
      </w:r>
      <w:proofErr w:type="spellEnd"/>
      <w:r w:rsidRPr="00456BF2">
        <w:rPr>
          <w:rFonts w:eastAsia="Times New Roman" w:cs="Segoe UI"/>
          <w:iCs/>
          <w:color w:val="000000" w:themeColor="text1"/>
          <w:lang w:eastAsia="pl-PL"/>
        </w:rPr>
        <w:t xml:space="preserve">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5" w:name="_Toc435178083"/>
      <w:bookmarkStart w:id="106" w:name="_Toc446332596"/>
      <w:bookmarkStart w:id="107" w:name="_Toc448825987"/>
      <w:r w:rsidRPr="00456BF2">
        <w:rPr>
          <w:rStyle w:val="Nagwek3Znak"/>
          <w:rFonts w:asciiTheme="minorHAnsi" w:eastAsiaTheme="minorHAnsi" w:hAnsiTheme="minorHAnsi"/>
          <w:color w:val="000000" w:themeColor="text1"/>
        </w:rPr>
        <w:t>6.7 Przepływy pieniężne</w:t>
      </w:r>
      <w:bookmarkEnd w:id="105"/>
      <w:bookmarkEnd w:id="106"/>
      <w:bookmarkEnd w:id="107"/>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być przygotowane zgodnie z Ustawą o rachunkowości (Ustawa z dnia 29.09.1994 r. o rachunkowości z późn. zm.).</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8" w:name="_Toc435178084"/>
      <w:bookmarkStart w:id="109" w:name="_Toc446332597"/>
      <w:bookmarkStart w:id="110"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8"/>
      <w:bookmarkEnd w:id="109"/>
      <w:bookmarkEnd w:id="110"/>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Maksymalny poziom dofinansowania zależy od rodzaju projektu. W przypadku projektu objętego schematem pomocy publicznej poziom dofinansowania ustala się zgodnie z właściwymi przepisami </w:t>
      </w:r>
      <w:r w:rsidRPr="00456BF2">
        <w:rPr>
          <w:rFonts w:eastAsia="Times New Roman" w:cs="Segoe UI"/>
          <w:iCs/>
          <w:color w:val="000000" w:themeColor="text1"/>
          <w:lang w:eastAsia="pl-PL"/>
        </w:rPr>
        <w:lastRenderedPageBreak/>
        <w:t>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realizacji którego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 xml:space="preserve">Są to jedyne obowiązkowe tabele finansowe,  które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b)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zdyskontowane koszty operacyjne projektu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proofErr w:type="spellStart"/>
      <w:r w:rsidRPr="00456BF2">
        <w:rPr>
          <w:rFonts w:eastAsia="Times New Roman" w:cs="Segoe UI"/>
          <w:iCs/>
          <w:color w:val="000000" w:themeColor="text1"/>
          <w:lang w:val="en-US" w:eastAsia="pl-PL"/>
        </w:rPr>
        <w:t>gdzie</w:t>
      </w:r>
      <w:proofErr w:type="spellEnd"/>
      <w:r w:rsidRPr="00456BF2">
        <w:rPr>
          <w:rFonts w:eastAsia="Times New Roman" w:cs="Segoe UI"/>
          <w:iCs/>
          <w:color w:val="000000" w:themeColor="text1"/>
          <w:lang w:val="en-US"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Dotacja UE = ECR* Max </w:t>
      </w:r>
      <w:proofErr w:type="spellStart"/>
      <w:r w:rsidRPr="00456BF2">
        <w:rPr>
          <w:rFonts w:eastAsia="Times New Roman" w:cs="Segoe UI"/>
          <w:iCs/>
          <w:color w:val="000000" w:themeColor="text1"/>
          <w:lang w:eastAsia="pl-PL"/>
        </w:rPr>
        <w:t>CRpa</w:t>
      </w:r>
      <w:proofErr w:type="spellEnd"/>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w:t>
      </w:r>
      <w:proofErr w:type="spellStart"/>
      <w:r w:rsidRPr="00456BF2">
        <w:rPr>
          <w:rFonts w:eastAsia="Times New Roman" w:cs="Segoe UI"/>
          <w:iCs/>
          <w:color w:val="000000" w:themeColor="text1"/>
          <w:lang w:eastAsia="pl-PL"/>
        </w:rPr>
        <w:t>CRpa</w:t>
      </w:r>
      <w:proofErr w:type="spellEnd"/>
      <w:r w:rsidRPr="00456BF2">
        <w:rPr>
          <w:rFonts w:eastAsia="Times New Roman" w:cs="Segoe UI"/>
          <w:iCs/>
          <w:color w:val="000000" w:themeColor="text1"/>
          <w:lang w:eastAsia="pl-PL"/>
        </w:rPr>
        <w:t xml:space="preserve"> – maksymalna wielkość współfinansowania określona dla osi priorytetowej, zgodnie </w:t>
      </w:r>
      <w:r w:rsidRPr="00456BF2">
        <w:rPr>
          <w:rFonts w:eastAsia="Times New Roman" w:cs="Segoe UI"/>
          <w:iCs/>
          <w:color w:val="000000" w:themeColor="text1"/>
          <w:lang w:eastAsia="pl-PL"/>
        </w:rPr>
        <w:br/>
        <w:t>z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1" w:name="_Toc435178085"/>
      <w:bookmarkStart w:id="112" w:name="_Toc448825989"/>
      <w:bookmarkStart w:id="113" w:name="_Toc446332598"/>
      <w:r w:rsidRPr="00456BF2">
        <w:rPr>
          <w:rStyle w:val="Nagwek3Znak"/>
          <w:rFonts w:asciiTheme="minorHAnsi" w:eastAsiaTheme="minorHAnsi" w:hAnsiTheme="minorHAnsi"/>
          <w:color w:val="000000" w:themeColor="text1"/>
        </w:rPr>
        <w:t>6.9 Źródła finansowania projektu</w:t>
      </w:r>
      <w:bookmarkEnd w:id="111"/>
      <w:bookmarkEnd w:id="112"/>
      <w:r w:rsidRPr="00456BF2">
        <w:rPr>
          <w:rFonts w:eastAsia="Times New Roman"/>
          <w:b/>
          <w:bCs/>
          <w:color w:val="000000" w:themeColor="text1"/>
        </w:rPr>
        <w:t xml:space="preserve"> </w:t>
      </w:r>
      <w:bookmarkEnd w:id="11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4" w:name="_Toc435178086"/>
      <w:bookmarkStart w:id="115" w:name="_Toc446332599"/>
      <w:bookmarkStart w:id="116" w:name="_Toc448825990"/>
      <w:r w:rsidRPr="00456BF2">
        <w:rPr>
          <w:rStyle w:val="Nagwek3Znak"/>
          <w:rFonts w:asciiTheme="minorHAnsi" w:eastAsiaTheme="minorHAnsi" w:hAnsiTheme="minorHAnsi"/>
          <w:color w:val="000000" w:themeColor="text1"/>
        </w:rPr>
        <w:t>6.10 Ocena finansowej opłacalności inwestycji</w:t>
      </w:r>
      <w:bookmarkEnd w:id="114"/>
      <w:bookmarkEnd w:id="115"/>
      <w:bookmarkEnd w:id="116"/>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lastRenderedPageBreak/>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  zdyskontowana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przychody,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WAŻNE:  Szczegółowy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7" w:name="_Toc435178087"/>
      <w:bookmarkStart w:id="118" w:name="_Toc446332600"/>
      <w:bookmarkStart w:id="119" w:name="_Toc448825991"/>
      <w:r w:rsidRPr="00456BF2">
        <w:rPr>
          <w:rStyle w:val="Nagwek3Znak"/>
          <w:rFonts w:asciiTheme="minorHAnsi" w:eastAsiaTheme="minorHAnsi" w:hAnsiTheme="minorHAnsi"/>
          <w:color w:val="000000" w:themeColor="text1"/>
        </w:rPr>
        <w:t>6.11 Trwałość finansowa</w:t>
      </w:r>
      <w:bookmarkEnd w:id="117"/>
      <w:bookmarkEnd w:id="118"/>
      <w:bookmarkEnd w:id="11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trwałości finansowej powinna obejmować co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ma zatem moment, w którym następują wpływy i płatności gotówkowe. Przy analizie </w:t>
      </w:r>
      <w:r w:rsidRPr="00456BF2">
        <w:rPr>
          <w:rFonts w:eastAsia="Times New Roman" w:cs="Segoe UI"/>
          <w:iCs/>
          <w:color w:val="000000" w:themeColor="text1"/>
          <w:lang w:eastAsia="pl-PL"/>
        </w:rPr>
        <w:lastRenderedPageBreak/>
        <w:t xml:space="preserve">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jest aby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0" w:name="_Toc435178088"/>
      <w:bookmarkStart w:id="121" w:name="_Toc446332601"/>
      <w:bookmarkStart w:id="122" w:name="_Toc448825992"/>
      <w:r w:rsidRPr="00456BF2">
        <w:rPr>
          <w:rFonts w:asciiTheme="minorHAnsi" w:eastAsiaTheme="minorHAnsi" w:hAnsiTheme="minorHAnsi"/>
          <w:color w:val="000000" w:themeColor="text1"/>
        </w:rPr>
        <w:t>7. ANALIZA EKONOMICZNA</w:t>
      </w:r>
      <w:bookmarkEnd w:id="120"/>
      <w:bookmarkEnd w:id="121"/>
      <w:bookmarkEnd w:id="12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korzyści  jakie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3" w:name="_Toc435178089"/>
      <w:bookmarkStart w:id="124" w:name="_Toc446332602"/>
      <w:bookmarkStart w:id="125" w:name="_Toc448825993"/>
      <w:r w:rsidRPr="00456BF2">
        <w:rPr>
          <w:rFonts w:asciiTheme="minorHAnsi" w:eastAsiaTheme="minorHAnsi" w:hAnsiTheme="minorHAnsi"/>
          <w:color w:val="000000" w:themeColor="text1"/>
        </w:rPr>
        <w:t>8. POZOSTAŁE INFORMACJE</w:t>
      </w:r>
      <w:bookmarkEnd w:id="123"/>
      <w:bookmarkEnd w:id="124"/>
      <w:bookmarkEnd w:id="125"/>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ograniczenia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specyfikę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grup docelowych (w przypadku projektów w których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Wszelkie wyniki analiz wynikające z kryteriów merytorycznych specyficznych dla działania 2.1 należy przedstawić jako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W przypadku działania 3.3 w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Czy projekt realizowany w obszarze ochrony zdrowia jest uzasadniony w kontekście map potrzeb zdrowotnych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źródła ciepła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urządzeń elektrycznych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Poprawa jakości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rejestrem zabytków prowadzonym przez Wojewódzkiego Konserwatora Zabytków we Wrocławiu jeżeli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W punkcie tym odnieść się należy również do realizacji priorytetów rozwoju kultury</w:t>
      </w:r>
      <w:r w:rsidRPr="009851A1">
        <w:rPr>
          <w:rFonts w:ascii="Calibri" w:eastAsia="Calibri" w:hAnsi="Calibri" w:cs="Arial"/>
          <w:b/>
        </w:rPr>
        <w:t xml:space="preserve"> </w:t>
      </w:r>
      <w:r w:rsidRPr="009851A1">
        <w:rPr>
          <w:rFonts w:ascii="Calibri" w:eastAsia="Calibri" w:hAnsi="Calibri" w:cs="Arial"/>
        </w:rPr>
        <w:t>(jeżeli Wnioskodawca we wcześniejszych punktach nie odniósł się do tej kwestii). Inwestycja powinna zagwarantować realizację co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poprawę dostępności do kultury  w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lastRenderedPageBreak/>
        <w:t>zachowanie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 xml:space="preserve">umożliwienie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r w:rsidRPr="009851A1">
        <w:rPr>
          <w:rFonts w:ascii="Calibri" w:eastAsia="Calibri" w:hAnsi="Calibri" w:cs="Arial"/>
        </w:rPr>
        <w:t>podniesienie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r w:rsidRPr="002E7B44">
        <w:rPr>
          <w:rFonts w:cs="Arial"/>
        </w:rPr>
        <w:t>bezpośrednio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r w:rsidRPr="002E7B44">
        <w:rPr>
          <w:rFonts w:ascii="Calibri" w:eastAsia="Calibri" w:hAnsi="Calibri" w:cs="Arial"/>
        </w:rPr>
        <w:t>lub</w:t>
      </w:r>
    </w:p>
    <w:p w:rsidR="000B338B" w:rsidRPr="002E7B44" w:rsidRDefault="000B338B" w:rsidP="000B338B">
      <w:pPr>
        <w:pStyle w:val="Akapitzlist"/>
        <w:numPr>
          <w:ilvl w:val="0"/>
          <w:numId w:val="47"/>
        </w:numPr>
        <w:snapToGrid w:val="0"/>
        <w:jc w:val="both"/>
        <w:rPr>
          <w:rFonts w:cs="Arial"/>
        </w:rPr>
      </w:pPr>
      <w:r w:rsidRPr="002E7B44">
        <w:rPr>
          <w:rFonts w:cs="Arial"/>
        </w:rPr>
        <w:t>bezpośrednio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W ramach Działania 5.1 dopuszczalne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r w:rsidRPr="009253AB">
        <w:rPr>
          <w:b/>
        </w:rPr>
        <w:t>dodatkowo</w:t>
      </w:r>
      <w:r>
        <w:t xml:space="preserve"> </w:t>
      </w:r>
      <w:r>
        <w:rPr>
          <w:b/>
        </w:rPr>
        <w:t>jako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1. przewidywanych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2. wpływu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3. przewidywanych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niepełnosprawnościami (jako obowiązkowy element projektu) - wszystkie przedsięwzięcia muszą </w:t>
      </w:r>
      <w:r w:rsidRPr="009851A1">
        <w:rPr>
          <w:rFonts w:ascii="Calibri" w:eastAsia="Calibri" w:hAnsi="Calibri" w:cs="Times New Roman"/>
        </w:rPr>
        <w:lastRenderedPageBreak/>
        <w:t xml:space="preserve">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1. kompleksowego planu wykorzystania powstałej w wyniku realizacji projektu infrastruktury  zawierającego:</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obiektu  szkolnego/nowej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 xml:space="preserve">w ramach projektu infrastruktury pracowni innym szkołom/placówkom które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r w:rsidRPr="00D7344B">
        <w:rPr>
          <w:b/>
        </w:rPr>
        <w:t>kompleksowego</w:t>
      </w:r>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r>
      <w:r w:rsidRPr="00913FFD">
        <w:rPr>
          <w:rFonts w:eastAsia="Times New Roman"/>
          <w:lang w:eastAsia="pl-PL"/>
        </w:rPr>
        <w:lastRenderedPageBreak/>
        <w:t xml:space="preserve">w ramach projektu infrastruktury pracowni innym szkołom/placówkom które nie posiadają takiego wyposażenia. </w:t>
      </w:r>
    </w:p>
    <w:p w:rsidR="003918E9" w:rsidRPr="00990F4D" w:rsidRDefault="00F94BFC" w:rsidP="00990F4D">
      <w:pPr>
        <w:spacing w:after="0" w:line="240" w:lineRule="auto"/>
        <w:jc w:val="both"/>
        <w:rPr>
          <w:b/>
        </w:rPr>
      </w:pPr>
      <w:r w:rsidRPr="00913FFD">
        <w:rPr>
          <w:rFonts w:eastAsia="Times New Roman"/>
          <w:lang w:eastAsia="pl-PL"/>
        </w:rPr>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kompleksowego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3918E9">
        <w:rPr>
          <w:color w:val="000000" w:themeColor="text1"/>
        </w:rPr>
        <w:t>specialisation</w:t>
      </w:r>
      <w:proofErr w:type="spellEnd"/>
      <w:r w:rsidRPr="003918E9">
        <w:rPr>
          <w:color w:val="000000" w:themeColor="text1"/>
        </w:rPr>
        <w:t xml:space="preserve">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 xml:space="preserve">przedstawienie informacji na temat planu/założeń (w tym zakresu/skali) dotyczących udostępniania sfinansowanej w ramach projektu infrastruktury pracowni innym szkołom/placówkom które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r w:rsidRPr="003918E9">
        <w:rPr>
          <w:rFonts w:ascii="Calibri" w:hAnsi="Calibri" w:cs="Calibri"/>
          <w:b/>
          <w:bCs/>
          <w:color w:val="000000"/>
        </w:rPr>
        <w:t xml:space="preserve">uzasadnienie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(zawody) dla których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dołączenie </w:t>
      </w:r>
      <w:r w:rsidRPr="00456BF2">
        <w:rPr>
          <w:rFonts w:eastAsia="Times New Roman" w:cs="Segoe UI"/>
          <w:b/>
          <w:bCs/>
          <w:i/>
          <w:iCs/>
          <w:color w:val="000000" w:themeColor="text1"/>
          <w:lang w:eastAsia="pl-PL"/>
        </w:rPr>
        <w:t>ww.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tym (jeżeli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ponowne wykorzystanie terenu i uzupełniania zabudowy zamiast ekspansji na tereny niezabudowane (priorytet </w:t>
      </w:r>
      <w:proofErr w:type="spellStart"/>
      <w:r w:rsidRPr="00456BF2">
        <w:rPr>
          <w:rFonts w:eastAsia="Times New Roman" w:cs="Segoe UI"/>
          <w:iCs/>
          <w:color w:val="000000" w:themeColor="text1"/>
          <w:lang w:eastAsia="pl-PL"/>
        </w:rPr>
        <w:t>brown</w:t>
      </w:r>
      <w:proofErr w:type="spellEnd"/>
      <w:r w:rsidRPr="00456BF2">
        <w:rPr>
          <w:rFonts w:eastAsia="Times New Roman" w:cs="Segoe UI"/>
          <w:iCs/>
          <w:color w:val="000000" w:themeColor="text1"/>
          <w:lang w:eastAsia="pl-PL"/>
        </w:rPr>
        <w:t xml:space="preserve">-field ponad </w:t>
      </w:r>
      <w:proofErr w:type="spellStart"/>
      <w:r w:rsidRPr="00456BF2">
        <w:rPr>
          <w:rFonts w:eastAsia="Times New Roman" w:cs="Segoe UI"/>
          <w:iCs/>
          <w:color w:val="000000" w:themeColor="text1"/>
          <w:lang w:eastAsia="pl-PL"/>
        </w:rPr>
        <w:t>green</w:t>
      </w:r>
      <w:proofErr w:type="spellEnd"/>
      <w:r w:rsidRPr="00456BF2">
        <w:rPr>
          <w:rFonts w:eastAsia="Times New Roman" w:cs="Segoe UI"/>
          <w:iCs/>
          <w:color w:val="000000" w:themeColor="text1"/>
          <w:lang w:eastAsia="pl-PL"/>
        </w:rPr>
        <w:t xml:space="preserve">-field) - czyli realizacja inwestycji na terenach poprzemysłowych i </w:t>
      </w:r>
      <w:proofErr w:type="spellStart"/>
      <w:r w:rsidRPr="00456BF2">
        <w:rPr>
          <w:rFonts w:eastAsia="Times New Roman" w:cs="Segoe UI"/>
          <w:iCs/>
          <w:color w:val="000000" w:themeColor="text1"/>
          <w:lang w:eastAsia="pl-PL"/>
        </w:rPr>
        <w:t>pomieszkaniowych</w:t>
      </w:r>
      <w:proofErr w:type="spellEnd"/>
      <w:r w:rsidRPr="00456BF2">
        <w:rPr>
          <w:rFonts w:eastAsia="Times New Roman" w:cs="Segoe UI"/>
          <w:iCs/>
          <w:color w:val="000000" w:themeColor="text1"/>
          <w:lang w:eastAsia="pl-PL"/>
        </w:rPr>
        <w:t>;</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uwzględnianie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kształtowanie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dbałość o jakość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komplementarny z projektami realizowanymi lub zrealizowanymi z innego województwa objętego zapisami strategii ponadregionalnych np. Strategii Rozwoju Polski Zachodniej do roku 2020 </w:t>
      </w:r>
    </w:p>
    <w:p w:rsidR="00297A5A" w:rsidRPr="00456BF2" w:rsidRDefault="00297A5A" w:rsidP="007D62E0">
      <w:pPr>
        <w:spacing w:after="0" w:line="240" w:lineRule="auto"/>
        <w:rPr>
          <w:rFonts w:eastAsia="Times New Roman" w:cs="Segoe UI"/>
          <w:iCs/>
          <w:color w:val="000000" w:themeColor="text1"/>
          <w:lang w:eastAsia="pl-PL"/>
        </w:rPr>
      </w:pPr>
      <w:r w:rsidRPr="00456BF2">
        <w:rPr>
          <w:rFonts w:eastAsia="Times New Roman" w:cs="Segoe UI"/>
          <w:iCs/>
          <w:color w:val="000000" w:themeColor="text1"/>
          <w:lang w:eastAsia="pl-PL"/>
        </w:rPr>
        <w:t>należy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 xml:space="preserve">Wymienione niżej załączniki są integralną częścią „Wniosku  o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i umożliwienia  weryfikacji.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 xml:space="preserve">Dokumenty potwierdzające otrzymanie pomocy publicznej/pomocy de </w:t>
      </w:r>
      <w:proofErr w:type="spellStart"/>
      <w:r w:rsidRPr="00456BF2">
        <w:rPr>
          <w:rFonts w:asciiTheme="minorHAnsi" w:eastAsia="Times New Roman" w:hAnsiTheme="minorHAnsi" w:cs="Arial"/>
          <w:i/>
          <w:color w:val="000000" w:themeColor="text1"/>
          <w:lang w:eastAsia="pl-PL"/>
        </w:rPr>
        <w:t>minimis</w:t>
      </w:r>
      <w:proofErr w:type="spellEnd"/>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xml:space="preserve">– w przypadku projektów objętych pomocą publiczną/pomocą de </w:t>
      </w:r>
      <w:proofErr w:type="spellStart"/>
      <w:r w:rsidRPr="00456BF2">
        <w:rPr>
          <w:rFonts w:asciiTheme="minorHAnsi" w:eastAsia="Times New Roman" w:hAnsiTheme="minorHAnsi" w:cs="Arial"/>
          <w:color w:val="000000" w:themeColor="text1"/>
          <w:lang w:eastAsia="pl-PL"/>
        </w:rPr>
        <w:t>minimis</w:t>
      </w:r>
      <w:proofErr w:type="spellEnd"/>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określenia  poziomu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„P”</w:t>
      </w:r>
      <w:r w:rsidRPr="00456BF2">
        <w:rPr>
          <w:rFonts w:asciiTheme="minorHAnsi" w:eastAsia="Times New Roman" w:hAnsiTheme="minorHAnsi" w:cs="Arial"/>
          <w:color w:val="000000" w:themeColor="text1"/>
          <w:lang w:eastAsia="pl-PL"/>
        </w:rPr>
        <w:t xml:space="preserve"> (jeżeli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w:t>
      </w:r>
      <w:proofErr w:type="spellStart"/>
      <w:r w:rsidRPr="00456BF2">
        <w:rPr>
          <w:rFonts w:cs="MS Sans Serif"/>
          <w:color w:val="000000" w:themeColor="text1"/>
          <w:lang w:eastAsia="pl-PL"/>
        </w:rPr>
        <w:t>checkbox</w:t>
      </w:r>
      <w:proofErr w:type="spellEnd"/>
      <w:r w:rsidRPr="00456BF2">
        <w:rPr>
          <w:rFonts w:cs="MS Sans Serif"/>
          <w:color w:val="000000" w:themeColor="text1"/>
          <w:lang w:eastAsia="pl-PL"/>
        </w:rPr>
        <w:t xml:space="preserve">. </w:t>
      </w:r>
      <w:r w:rsidRPr="00456BF2">
        <w:rPr>
          <w:rFonts w:cs="MS Sans Serif"/>
          <w:color w:val="000000" w:themeColor="text1"/>
          <w:lang w:eastAsia="pl-PL"/>
        </w:rPr>
        <w:br/>
        <w:t>W przypadku projektów realizowanych w partnerstwie, Partner wypełnia i podpisuje Oświadczenia dla Partnera, a następnie Wnioskodawca załącza je jako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reprezentuję  nie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zdolnością  gwarantującą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póżn.zm.)</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9a. Oświadczam, że podmiot który reprezentuję posiada prawo do dysponowania nieruchomością na cele budowlane w rozumieniu art. 3 pkt 11 ustawy z dnia 7 lipca 1994 r. Prawo budowlane (Dz. U. 2013 poz. 1409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dnia 11 lipca 2014 r. o zasadach realizacji programów w zakresie polityki spójności finansowanych w perspektywie finansowej 2014–2020 (Dz.U. 2014 poz. 1146 z późn. </w:t>
            </w:r>
            <w:proofErr w:type="spellStart"/>
            <w:r w:rsidRPr="00456BF2">
              <w:rPr>
                <w:rFonts w:eastAsia="Times New Roman" w:cs="Arial"/>
                <w:color w:val="000000" w:themeColor="text1"/>
                <w:lang w:eastAsia="pl-PL"/>
              </w:rPr>
              <w:t>zm</w:t>
            </w:r>
            <w:proofErr w:type="spellEnd"/>
            <w:r w:rsidRPr="00456BF2">
              <w:rPr>
                <w:rFonts w:eastAsia="Times New Roman" w:cs="Arial"/>
                <w:color w:val="000000" w:themeColor="text1"/>
                <w:lang w:eastAsia="pl-PL"/>
              </w:rPr>
              <w:t xml:space="preserve">),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z 26.06.2014, str.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w perspektywie finansowej 2014–2020 (Dz.U.2014.1146 z późn. zm.).</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r w:rsidRPr="00456BF2">
              <w:rPr>
                <w:rFonts w:eastAsia="Times New Roman" w:cs="Arial"/>
                <w:color w:val="000000" w:themeColor="text1"/>
                <w:lang w:eastAsia="pl-PL"/>
              </w:rPr>
              <w:br/>
              <w:t>• moje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320, z późn. zm.)</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reprezentuję  nie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zdolnością  gwarantującą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zm.)  i/lub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353" w:rsidRDefault="00D74353" w:rsidP="00297A5A">
      <w:pPr>
        <w:spacing w:after="0" w:line="240" w:lineRule="auto"/>
      </w:pPr>
      <w:r>
        <w:separator/>
      </w:r>
    </w:p>
  </w:endnote>
  <w:endnote w:type="continuationSeparator" w:id="0">
    <w:p w:rsidR="00D74353" w:rsidRDefault="00D74353"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EndPr/>
    <w:sdtContent>
      <w:p w:rsidR="001D59FE" w:rsidRDefault="001D59FE">
        <w:pPr>
          <w:pStyle w:val="Stopka"/>
          <w:jc w:val="right"/>
        </w:pPr>
        <w:r>
          <w:fldChar w:fldCharType="begin"/>
        </w:r>
        <w:r>
          <w:instrText xml:space="preserve"> PAGE   \* MERGEFORMAT </w:instrText>
        </w:r>
        <w:r>
          <w:fldChar w:fldCharType="separate"/>
        </w:r>
        <w:r w:rsidR="00F30C52">
          <w:rPr>
            <w:noProof/>
          </w:rPr>
          <w:t>1</w:t>
        </w:r>
        <w:r>
          <w:rPr>
            <w:noProof/>
          </w:rPr>
          <w:fldChar w:fldCharType="end"/>
        </w:r>
      </w:p>
    </w:sdtContent>
  </w:sdt>
  <w:p w:rsidR="001D59FE" w:rsidRDefault="001D59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353" w:rsidRDefault="00D74353" w:rsidP="00297A5A">
      <w:pPr>
        <w:spacing w:after="0" w:line="240" w:lineRule="auto"/>
      </w:pPr>
      <w:r>
        <w:separator/>
      </w:r>
    </w:p>
  </w:footnote>
  <w:footnote w:type="continuationSeparator" w:id="0">
    <w:p w:rsidR="00D74353" w:rsidRDefault="00D74353" w:rsidP="00297A5A">
      <w:pPr>
        <w:spacing w:after="0" w:line="240" w:lineRule="auto"/>
      </w:pPr>
      <w:r>
        <w:continuationSeparator/>
      </w:r>
    </w:p>
  </w:footnote>
  <w:footnote w:id="1">
    <w:p w:rsidR="001D59FE" w:rsidRDefault="001D59FE"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3">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4">
    <w:p w:rsidR="001D59FE" w:rsidRPr="00255F83" w:rsidRDefault="001D59FE"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1D59FE" w:rsidRPr="00255F83" w:rsidRDefault="001D59FE"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1D59FE" w:rsidRPr="00255F83" w:rsidRDefault="001D59FE" w:rsidP="00297A5A">
      <w:pPr>
        <w:pStyle w:val="Tekstprzypisudolnego"/>
      </w:pPr>
      <w:r>
        <w:rPr>
          <w:rStyle w:val="Odwoanieprzypisudolnego"/>
        </w:rPr>
        <w:footnoteRef/>
      </w:r>
      <w:r>
        <w:t xml:space="preserve"> </w:t>
      </w:r>
      <w:r w:rsidRPr="00255F83">
        <w:t>Oświadczenie nie dotyczy jeśli w 7a zaznaczono „Tak”</w:t>
      </w:r>
    </w:p>
  </w:footnote>
  <w:footnote w:id="7">
    <w:p w:rsidR="001D59FE" w:rsidRPr="00255F83" w:rsidRDefault="001D59FE"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1D59FE" w:rsidRPr="00255F83" w:rsidRDefault="001D59FE"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1D59FE" w:rsidRPr="009874C0" w:rsidRDefault="001D59FE" w:rsidP="00297A5A">
      <w:pPr>
        <w:pStyle w:val="Tekstprzypisudolnego"/>
      </w:pPr>
      <w:r>
        <w:rPr>
          <w:rStyle w:val="Odwoanieprzypisudolnego"/>
        </w:rPr>
        <w:footnoteRef/>
      </w:r>
      <w:r>
        <w:t xml:space="preserve"> </w:t>
      </w:r>
      <w:r w:rsidRPr="009874C0">
        <w:t>w zakresie zadań przewidzianych dla Partnera w projekcie</w:t>
      </w:r>
    </w:p>
  </w:footnote>
  <w:footnote w:id="10">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1">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2">
    <w:p w:rsidR="001D59FE" w:rsidRPr="009874C0" w:rsidRDefault="001D59FE"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1D59FE" w:rsidRPr="009874C0" w:rsidRDefault="001D59FE"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1D59FE" w:rsidRPr="009874C0" w:rsidRDefault="001D59FE"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FE" w:rsidRDefault="001D59FE">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31"/>
    <w:rsid w:val="00006461"/>
    <w:rsid w:val="00083789"/>
    <w:rsid w:val="000B338B"/>
    <w:rsid w:val="000D5703"/>
    <w:rsid w:val="000F5462"/>
    <w:rsid w:val="000F547D"/>
    <w:rsid w:val="00142FCF"/>
    <w:rsid w:val="001D59FE"/>
    <w:rsid w:val="00235F14"/>
    <w:rsid w:val="002778C3"/>
    <w:rsid w:val="00297A5A"/>
    <w:rsid w:val="002B2929"/>
    <w:rsid w:val="002E7B44"/>
    <w:rsid w:val="00305B23"/>
    <w:rsid w:val="00354313"/>
    <w:rsid w:val="00356758"/>
    <w:rsid w:val="00362E14"/>
    <w:rsid w:val="0037675F"/>
    <w:rsid w:val="003918E9"/>
    <w:rsid w:val="003B7807"/>
    <w:rsid w:val="003D6DCC"/>
    <w:rsid w:val="004227A5"/>
    <w:rsid w:val="00456BF2"/>
    <w:rsid w:val="004639A8"/>
    <w:rsid w:val="00480BA4"/>
    <w:rsid w:val="00490A10"/>
    <w:rsid w:val="004940F3"/>
    <w:rsid w:val="004C1042"/>
    <w:rsid w:val="00521FED"/>
    <w:rsid w:val="00534E2A"/>
    <w:rsid w:val="005A034D"/>
    <w:rsid w:val="00671F15"/>
    <w:rsid w:val="00673E0A"/>
    <w:rsid w:val="006806E2"/>
    <w:rsid w:val="006A10F1"/>
    <w:rsid w:val="006C12FB"/>
    <w:rsid w:val="00742D81"/>
    <w:rsid w:val="00762AA0"/>
    <w:rsid w:val="00773FD4"/>
    <w:rsid w:val="007B1DD8"/>
    <w:rsid w:val="007D09A9"/>
    <w:rsid w:val="007D3A01"/>
    <w:rsid w:val="007D62E0"/>
    <w:rsid w:val="00810297"/>
    <w:rsid w:val="00830F25"/>
    <w:rsid w:val="008322E3"/>
    <w:rsid w:val="0087559A"/>
    <w:rsid w:val="008B3A31"/>
    <w:rsid w:val="008E346E"/>
    <w:rsid w:val="009253AB"/>
    <w:rsid w:val="0094014F"/>
    <w:rsid w:val="009851A1"/>
    <w:rsid w:val="00985E85"/>
    <w:rsid w:val="00990F4D"/>
    <w:rsid w:val="00993C8E"/>
    <w:rsid w:val="009B23B2"/>
    <w:rsid w:val="009B643F"/>
    <w:rsid w:val="009D6B90"/>
    <w:rsid w:val="00A3150D"/>
    <w:rsid w:val="00A46FFE"/>
    <w:rsid w:val="00A84041"/>
    <w:rsid w:val="00AB782B"/>
    <w:rsid w:val="00AF0817"/>
    <w:rsid w:val="00AF218D"/>
    <w:rsid w:val="00B25CCD"/>
    <w:rsid w:val="00B5367E"/>
    <w:rsid w:val="00BB7CD9"/>
    <w:rsid w:val="00BF2FF8"/>
    <w:rsid w:val="00BF7828"/>
    <w:rsid w:val="00BF7E4B"/>
    <w:rsid w:val="00C4166F"/>
    <w:rsid w:val="00CA2506"/>
    <w:rsid w:val="00CC6383"/>
    <w:rsid w:val="00D4127C"/>
    <w:rsid w:val="00D461A1"/>
    <w:rsid w:val="00D74353"/>
    <w:rsid w:val="00DA0572"/>
    <w:rsid w:val="00DD52C1"/>
    <w:rsid w:val="00DD5414"/>
    <w:rsid w:val="00E1597C"/>
    <w:rsid w:val="00E207AC"/>
    <w:rsid w:val="00E22DFC"/>
    <w:rsid w:val="00E25828"/>
    <w:rsid w:val="00EA0A35"/>
    <w:rsid w:val="00EB2BB5"/>
    <w:rsid w:val="00F26C2B"/>
    <w:rsid w:val="00F30C52"/>
    <w:rsid w:val="00F819B0"/>
    <w:rsid w:val="00F8281C"/>
    <w:rsid w:val="00F8541A"/>
    <w:rsid w:val="00F92593"/>
    <w:rsid w:val="00F94BFC"/>
    <w:rsid w:val="00FE19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DBF77D-27C2-4F78-96FF-07B930987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16135</Words>
  <Characters>96815</Characters>
  <Application>Microsoft Office Word</Application>
  <DocSecurity>0</DocSecurity>
  <Lines>806</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Filip  Baranowski</cp:lastModifiedBy>
  <cp:revision>2</cp:revision>
  <cp:lastPrinted>2016-04-27T04:55:00Z</cp:lastPrinted>
  <dcterms:created xsi:type="dcterms:W3CDTF">2016-04-29T12:08:00Z</dcterms:created>
  <dcterms:modified xsi:type="dcterms:W3CDTF">2016-04-29T12:08:00Z</dcterms:modified>
</cp:coreProperties>
</file>