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E873C4" w:rsidRPr="00863524" w:rsidRDefault="00C646BC" w:rsidP="00863524">
      <w:pPr>
        <w:pStyle w:val="Nagwek"/>
        <w:spacing w:before="120" w:after="120"/>
        <w:jc w:val="center"/>
        <w:rPr>
          <w:rFonts w:cs="Arial"/>
          <w:b/>
          <w:sz w:val="32"/>
          <w:szCs w:val="32"/>
        </w:rPr>
      </w:pPr>
      <w:r w:rsidRPr="00C646BC">
        <w:rPr>
          <w:rFonts w:cs="Arial"/>
          <w:b/>
          <w:sz w:val="32"/>
          <w:szCs w:val="32"/>
        </w:rPr>
        <w:t>Poddziałanie 2.1.</w:t>
      </w:r>
      <w:r w:rsidR="00726212">
        <w:rPr>
          <w:rFonts w:cs="Arial"/>
          <w:b/>
          <w:sz w:val="32"/>
          <w:szCs w:val="32"/>
        </w:rPr>
        <w:t>3</w:t>
      </w:r>
      <w:r w:rsidRPr="00C646BC">
        <w:rPr>
          <w:rFonts w:cs="Arial"/>
          <w:b/>
          <w:sz w:val="32"/>
          <w:szCs w:val="32"/>
        </w:rPr>
        <w:t xml:space="preserve"> E-usługi publiczne – </w:t>
      </w:r>
      <w:r w:rsidR="006C76FD">
        <w:rPr>
          <w:rFonts w:cs="Arial"/>
          <w:b/>
          <w:sz w:val="32"/>
          <w:szCs w:val="32"/>
        </w:rPr>
        <w:t xml:space="preserve">ZIT </w:t>
      </w:r>
      <w:r w:rsidR="00726212">
        <w:rPr>
          <w:rFonts w:cs="Arial"/>
          <w:b/>
          <w:sz w:val="32"/>
          <w:szCs w:val="32"/>
        </w:rPr>
        <w:t>AJ</w:t>
      </w:r>
    </w:p>
    <w:bookmarkEnd w:id="0"/>
    <w:bookmarkEnd w:id="1"/>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w:t>
      </w:r>
      <w:r w:rsidR="00726212">
        <w:rPr>
          <w:b/>
          <w:sz w:val="28"/>
          <w:szCs w:val="28"/>
        </w:rPr>
        <w:t>3</w:t>
      </w:r>
      <w:r w:rsidR="00C646BC" w:rsidRPr="00C646BC">
        <w:rPr>
          <w:b/>
          <w:sz w:val="28"/>
          <w:szCs w:val="28"/>
        </w:rPr>
        <w:t>-IZ.00-02-04</w:t>
      </w:r>
      <w:r w:rsidR="00726212">
        <w:rPr>
          <w:b/>
          <w:sz w:val="28"/>
          <w:szCs w:val="28"/>
        </w:rPr>
        <w:t>7</w:t>
      </w:r>
      <w:r w:rsidR="00C646BC" w:rsidRPr="00C646BC">
        <w:rPr>
          <w:b/>
          <w:sz w:val="28"/>
          <w:szCs w:val="28"/>
        </w:rPr>
        <w:t>/15</w:t>
      </w:r>
    </w:p>
    <w:p w:rsidR="00E873C4" w:rsidRDefault="00E873C4" w:rsidP="00E873C4"/>
    <w:p w:rsidR="00124CCA" w:rsidRDefault="00124CCA" w:rsidP="00E873C4"/>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C646BC">
        <w:rPr>
          <w:sz w:val="28"/>
          <w:szCs w:val="28"/>
        </w:rPr>
        <w:t>grudzień</w:t>
      </w:r>
      <w:r w:rsidRPr="00E873C4">
        <w:rPr>
          <w:sz w:val="28"/>
          <w:szCs w:val="28"/>
        </w:rPr>
        <w:t xml:space="preserve"> 2015</w:t>
      </w:r>
      <w:r w:rsidR="008F4AAF" w:rsidRPr="008F4AAF">
        <w:rPr>
          <w:b/>
          <w:bCs/>
        </w:rPr>
        <w:t xml:space="preserve"> </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726212" w:rsidRDefault="008F4AAF" w:rsidP="008F4AAF">
            <w:pPr>
              <w:autoSpaceDE w:val="0"/>
              <w:autoSpaceDN w:val="0"/>
              <w:adjustRightInd w:val="0"/>
              <w:spacing w:after="0" w:line="240" w:lineRule="auto"/>
              <w:rPr>
                <w:rFonts w:ascii="Calibri" w:hAnsi="Calibri" w:cs="Calibri"/>
              </w:rPr>
            </w:pPr>
            <w:r w:rsidRPr="00726212">
              <w:rPr>
                <w:rFonts w:ascii="Calibri" w:hAnsi="Calibri" w:cs="Calibri"/>
              </w:rPr>
              <w:t xml:space="preserve">Dyrektywa OOŚ </w:t>
            </w:r>
          </w:p>
        </w:tc>
        <w:tc>
          <w:tcPr>
            <w:tcW w:w="7796" w:type="dxa"/>
          </w:tcPr>
          <w:p w:rsidR="008F4AAF" w:rsidRPr="00726212" w:rsidRDefault="008F4AAF" w:rsidP="007B7525">
            <w:pPr>
              <w:autoSpaceDE w:val="0"/>
              <w:autoSpaceDN w:val="0"/>
              <w:adjustRightInd w:val="0"/>
              <w:spacing w:after="0" w:line="240" w:lineRule="auto"/>
              <w:jc w:val="both"/>
              <w:rPr>
                <w:rFonts w:ascii="Calibri" w:hAnsi="Calibri" w:cs="Calibri"/>
              </w:rPr>
            </w:pPr>
            <w:r w:rsidRPr="00726212">
              <w:rPr>
                <w:rFonts w:ascii="Calibri" w:hAnsi="Calibri" w:cs="Calibri"/>
              </w:rPr>
              <w:t xml:space="preserve">Dyrektywa Parlamentu Europejskiego i Rady 2011/92/WE z dnia 13 grudnia 2011 r. w sprawie oceny skutków wywieranych przez niektóre przedsięwzięcia publiczne </w:t>
            </w:r>
            <w:r w:rsidR="00634D48" w:rsidRPr="00726212">
              <w:rPr>
                <w:rFonts w:ascii="Calibri" w:hAnsi="Calibri" w:cs="Calibri"/>
              </w:rPr>
              <w:br/>
            </w:r>
            <w:r w:rsidRPr="00726212">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726212" w:rsidRPr="008F4AAF" w:rsidTr="007B7525">
        <w:trPr>
          <w:trHeight w:val="110"/>
        </w:trPr>
        <w:tc>
          <w:tcPr>
            <w:tcW w:w="2093" w:type="dxa"/>
          </w:tcPr>
          <w:p w:rsidR="00726212" w:rsidRPr="00DB69D3" w:rsidRDefault="00726212" w:rsidP="00726212">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726212" w:rsidRPr="00336740" w:rsidRDefault="00726212" w:rsidP="00726212">
            <w:pPr>
              <w:autoSpaceDE w:val="0"/>
              <w:autoSpaceDN w:val="0"/>
              <w:adjustRightInd w:val="0"/>
              <w:spacing w:after="0" w:line="240" w:lineRule="auto"/>
              <w:jc w:val="both"/>
              <w:rPr>
                <w:rFonts w:cs="Calibri"/>
                <w:color w:val="000000"/>
              </w:rPr>
            </w:pPr>
            <w:r w:rsidRPr="00336740">
              <w:rPr>
                <w:rFonts w:cs="Calibri"/>
                <w:color w:val="000000"/>
              </w:rPr>
              <w:t xml:space="preserve">Instytucja Pośrednicząca w ramach Regionalnego Programu Operacyjnego Województwa Dolnośląskiego 2014-2020, </w:t>
            </w:r>
            <w:r w:rsidRPr="00336740">
              <w:rPr>
                <w:rFonts w:ascii="Calibri" w:hAnsi="Calibri" w:cs="Calibri"/>
                <w:color w:val="000000"/>
              </w:rPr>
              <w:t>której rolę</w:t>
            </w:r>
            <w:r w:rsidRPr="00336740">
              <w:rPr>
                <w:rFonts w:cs="Calibri"/>
                <w:color w:val="000000"/>
              </w:rPr>
              <w:t xml:space="preserve"> w ramach instrumentu Zintegrowane Inwestycje Terytorialne </w:t>
            </w:r>
            <w:r w:rsidRPr="00336740">
              <w:rPr>
                <w:rFonts w:cs="Arial"/>
              </w:rPr>
              <w:t xml:space="preserve"> Aglomeracji Jeleniogórskiej</w:t>
            </w:r>
            <w:r w:rsidRPr="00336740">
              <w:rPr>
                <w:rFonts w:cs="Calibri"/>
                <w:color w:val="000000"/>
              </w:rPr>
              <w:t xml:space="preserve"> (ZIT AJ)</w:t>
            </w:r>
            <w:r w:rsidRPr="00336740">
              <w:rPr>
                <w:rFonts w:ascii="Calibri" w:hAnsi="Calibri" w:cs="Calibri"/>
                <w:color w:val="000000"/>
              </w:rPr>
              <w:t xml:space="preserve"> pełni Miasto Jelenia Góra</w:t>
            </w:r>
          </w:p>
        </w:tc>
      </w:tr>
      <w:tr w:rsidR="00726212" w:rsidRPr="008F4AAF" w:rsidTr="007B7525">
        <w:trPr>
          <w:trHeight w:val="263"/>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Pr>
                <w:rFonts w:ascii="Calibri" w:hAnsi="Calibri" w:cs="Calibri"/>
                <w:color w:val="000000"/>
              </w:rPr>
              <w:t>D</w:t>
            </w:r>
            <w:r w:rsidRPr="008F4AAF">
              <w:rPr>
                <w:rFonts w:ascii="Calibri" w:hAnsi="Calibri" w:cs="Calibri"/>
                <w:color w:val="000000"/>
              </w:rPr>
              <w:t xml:space="preserve"> 2014-2020/ IZ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Pr>
                <w:rFonts w:ascii="Calibri" w:hAnsi="Calibri" w:cs="Calibri"/>
                <w:color w:val="000000"/>
              </w:rPr>
              <w:t xml:space="preserve"> Dolnośląs</w:t>
            </w:r>
            <w:r w:rsidRPr="008F4AAF">
              <w:rPr>
                <w:rFonts w:ascii="Calibri" w:hAnsi="Calibri" w:cs="Calibri"/>
                <w:color w:val="000000"/>
              </w:rPr>
              <w:t xml:space="preserve">kiego 2014-2020 </w:t>
            </w:r>
          </w:p>
        </w:tc>
      </w:tr>
      <w:tr w:rsidR="00726212" w:rsidRPr="008F4AAF" w:rsidTr="007B7525">
        <w:trPr>
          <w:trHeight w:val="110"/>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726212" w:rsidRPr="008F4AAF" w:rsidTr="007B7525">
        <w:trPr>
          <w:trHeight w:val="265"/>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Pr>
                <w:rFonts w:ascii="Calibri" w:hAnsi="Calibri" w:cs="Calibri"/>
                <w:color w:val="000000"/>
              </w:rPr>
              <w:t>D</w:t>
            </w:r>
            <w:r w:rsidRPr="008F4AAF">
              <w:rPr>
                <w:rFonts w:ascii="Calibri" w:hAnsi="Calibri" w:cs="Calibri"/>
                <w:color w:val="000000"/>
              </w:rPr>
              <w:t xml:space="preserve"> 2014-2020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Pr>
                <w:rFonts w:ascii="Calibri" w:hAnsi="Calibri" w:cs="Calibri"/>
                <w:color w:val="000000"/>
              </w:rPr>
              <w:t xml:space="preserve"> Dolnośląs</w:t>
            </w:r>
            <w:r w:rsidRPr="008F4AAF">
              <w:rPr>
                <w:rFonts w:ascii="Calibri" w:hAnsi="Calibri" w:cs="Calibri"/>
                <w:color w:val="000000"/>
              </w:rPr>
              <w:t xml:space="preserve">kiego  2014-2020 </w:t>
            </w:r>
          </w:p>
        </w:tc>
      </w:tr>
      <w:tr w:rsidR="00726212" w:rsidRPr="008F4AAF" w:rsidTr="007B7525">
        <w:trPr>
          <w:trHeight w:val="110"/>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Pr="008F4AAF">
              <w:rPr>
                <w:rFonts w:ascii="Calibri" w:hAnsi="Calibri" w:cs="Calibri"/>
                <w:color w:val="000000"/>
              </w:rPr>
              <w:t xml:space="preserve">rojektów </w:t>
            </w:r>
          </w:p>
        </w:tc>
      </w:tr>
      <w:tr w:rsidR="00726212" w:rsidRPr="008F4AAF" w:rsidTr="007B7525">
        <w:trPr>
          <w:trHeight w:val="110"/>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38468A" w:rsidRPr="008F4AAF" w:rsidTr="007B7525">
        <w:trPr>
          <w:trHeight w:val="110"/>
        </w:trPr>
        <w:tc>
          <w:tcPr>
            <w:tcW w:w="2093" w:type="dxa"/>
          </w:tcPr>
          <w:p w:rsidR="0038468A" w:rsidRPr="00D62FDC" w:rsidRDefault="0038468A" w:rsidP="0038468A">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38468A" w:rsidRPr="00D62FDC" w:rsidRDefault="0038468A" w:rsidP="0038468A">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38468A" w:rsidRPr="008F4AAF" w:rsidTr="00474A39">
        <w:trPr>
          <w:trHeight w:val="291"/>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Pr>
                <w:rFonts w:ascii="Calibri" w:hAnsi="Calibri" w:cs="Calibri"/>
                <w:color w:val="000000"/>
              </w:rPr>
              <w:t>PO PC</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Pr>
                <w:rFonts w:ascii="Calibri" w:hAnsi="Calibri" w:cs="Calibri"/>
                <w:color w:val="000000"/>
              </w:rPr>
              <w:t>Portal</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www.funduszeeuropejskie.gov.pl</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Pr>
                <w:rFonts w:ascii="Calibri" w:hAnsi="Calibri" w:cs="Calibri"/>
                <w:color w:val="000000"/>
              </w:rPr>
              <w:t>ny Województwa Dolnośląs</w:t>
            </w:r>
            <w:r w:rsidRPr="008F4AAF">
              <w:rPr>
                <w:rFonts w:ascii="Calibri" w:hAnsi="Calibri" w:cs="Calibri"/>
                <w:color w:val="000000"/>
              </w:rPr>
              <w:t xml:space="preserve">kiego  2014-2020 </w:t>
            </w:r>
            <w:r w:rsidRPr="00530F60">
              <w:rPr>
                <w:rFonts w:ascii="Calibri" w:hAnsi="Calibri" w:cs="Calibri"/>
              </w:rPr>
              <w:t xml:space="preserve">- dokument zatwierdzony przez Komisję Europejską w dniu 18 grudnia 2014 r.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ascii="Calibri" w:hAnsi="Calibri" w:cs="Calibri"/>
                <w:color w:val="000000"/>
              </w:rPr>
              <w:t>.</w:t>
            </w:r>
            <w:r w:rsidRPr="008F4AAF">
              <w:rPr>
                <w:rFonts w:ascii="Calibri" w:hAnsi="Calibri" w:cs="Calibri"/>
                <w:color w:val="000000"/>
              </w:rPr>
              <w:t xml:space="preserve">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SZOOP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38468A" w:rsidRPr="008F4AAF" w:rsidTr="007B7525">
        <w:trPr>
          <w:trHeight w:val="110"/>
        </w:trPr>
        <w:tc>
          <w:tcPr>
            <w:tcW w:w="2093" w:type="dxa"/>
          </w:tcPr>
          <w:p w:rsidR="0038468A" w:rsidRPr="00726212" w:rsidRDefault="0038468A" w:rsidP="0038468A">
            <w:pPr>
              <w:autoSpaceDE w:val="0"/>
              <w:autoSpaceDN w:val="0"/>
              <w:adjustRightInd w:val="0"/>
              <w:spacing w:after="0" w:line="240" w:lineRule="auto"/>
              <w:rPr>
                <w:rFonts w:ascii="Calibri" w:hAnsi="Calibri" w:cs="Calibri"/>
              </w:rPr>
            </w:pPr>
            <w:proofErr w:type="spellStart"/>
            <w:r w:rsidRPr="00726212">
              <w:rPr>
                <w:rFonts w:ascii="Calibri" w:hAnsi="Calibri" w:cs="Calibri"/>
              </w:rPr>
              <w:t>Uooś</w:t>
            </w:r>
            <w:proofErr w:type="spellEnd"/>
            <w:r w:rsidRPr="00726212">
              <w:rPr>
                <w:rFonts w:ascii="Calibri" w:hAnsi="Calibri" w:cs="Calibri"/>
              </w:rPr>
              <w:t xml:space="preserve"> </w:t>
            </w:r>
          </w:p>
        </w:tc>
        <w:tc>
          <w:tcPr>
            <w:tcW w:w="7796" w:type="dxa"/>
          </w:tcPr>
          <w:p w:rsidR="0038468A" w:rsidRPr="00726212" w:rsidRDefault="0038468A" w:rsidP="0038468A">
            <w:pPr>
              <w:autoSpaceDE w:val="0"/>
              <w:autoSpaceDN w:val="0"/>
              <w:adjustRightInd w:val="0"/>
              <w:spacing w:after="0" w:line="240" w:lineRule="auto"/>
              <w:jc w:val="both"/>
              <w:rPr>
                <w:rFonts w:ascii="Calibri" w:hAnsi="Calibri" w:cs="Calibri"/>
              </w:rPr>
            </w:pPr>
            <w:r w:rsidRPr="00726212">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Pr>
                <w:rFonts w:ascii="Calibri" w:hAnsi="Calibri" w:cs="Calibri"/>
                <w:color w:val="000000"/>
              </w:rPr>
              <w:t>)</w:t>
            </w:r>
            <w:r w:rsidRPr="008F4AAF">
              <w:rPr>
                <w:rFonts w:ascii="Calibri" w:hAnsi="Calibri" w:cs="Calibri"/>
                <w:color w:val="000000"/>
              </w:rPr>
              <w:t xml:space="preserve">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38468A" w:rsidRPr="008F4AAF" w:rsidTr="007B7525">
        <w:trPr>
          <w:trHeight w:val="110"/>
        </w:trPr>
        <w:tc>
          <w:tcPr>
            <w:tcW w:w="2093" w:type="dxa"/>
          </w:tcPr>
          <w:p w:rsidR="0038468A" w:rsidRDefault="0038468A" w:rsidP="0038468A">
            <w:pPr>
              <w:autoSpaceDE w:val="0"/>
              <w:autoSpaceDN w:val="0"/>
              <w:adjustRightInd w:val="0"/>
              <w:spacing w:after="0" w:line="240" w:lineRule="auto"/>
              <w:rPr>
                <w:rFonts w:ascii="Calibri" w:hAnsi="Calibri" w:cs="Calibri"/>
              </w:rPr>
            </w:pPr>
            <w:r>
              <w:rPr>
                <w:rFonts w:ascii="Calibri" w:hAnsi="Calibri" w:cs="Calibri"/>
              </w:rPr>
              <w:t>ZIT</w:t>
            </w:r>
          </w:p>
          <w:p w:rsidR="0038468A" w:rsidRDefault="0038468A" w:rsidP="0038468A">
            <w:pPr>
              <w:rPr>
                <w:rFonts w:ascii="Calibri" w:hAnsi="Calibri" w:cs="Calibri"/>
              </w:rPr>
            </w:pPr>
          </w:p>
          <w:p w:rsidR="0038468A" w:rsidRPr="006F5903" w:rsidRDefault="0038468A" w:rsidP="0038468A">
            <w:pPr>
              <w:rPr>
                <w:rFonts w:ascii="Calibri" w:hAnsi="Calibri" w:cs="Calibri"/>
              </w:rPr>
            </w:pPr>
          </w:p>
        </w:tc>
        <w:tc>
          <w:tcPr>
            <w:tcW w:w="7796" w:type="dxa"/>
          </w:tcPr>
          <w:p w:rsidR="0038468A" w:rsidRPr="006F5903" w:rsidRDefault="0038468A" w:rsidP="0038468A">
            <w:pPr>
              <w:spacing w:line="240" w:lineRule="auto"/>
              <w:jc w:val="both"/>
              <w:rPr>
                <w:rFonts w:ascii="Calibri" w:hAnsi="Calibri" w:cs="Calibri"/>
              </w:rPr>
            </w:pPr>
            <w:r w:rsidRPr="00336740">
              <w:rPr>
                <w:rFonts w:ascii="Calibri" w:hAnsi="Calibri"/>
              </w:rPr>
              <w:t>Zintegrowane</w:t>
            </w:r>
            <w:r w:rsidRPr="00336740">
              <w:t xml:space="preserv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r>
              <w:rPr>
                <w:rFonts w:ascii="Calibri" w:hAnsi="Calibri" w:cs="Calibri"/>
              </w:rPr>
              <w:t>.</w:t>
            </w:r>
          </w:p>
        </w:tc>
      </w:tr>
      <w:tr w:rsidR="0038468A" w:rsidRPr="008F4AAF" w:rsidTr="007B7525">
        <w:trPr>
          <w:trHeight w:val="110"/>
        </w:trPr>
        <w:tc>
          <w:tcPr>
            <w:tcW w:w="2093" w:type="dxa"/>
          </w:tcPr>
          <w:p w:rsidR="0038468A" w:rsidRPr="00336740" w:rsidRDefault="0038468A" w:rsidP="0038468A">
            <w:pPr>
              <w:autoSpaceDE w:val="0"/>
              <w:autoSpaceDN w:val="0"/>
              <w:adjustRightInd w:val="0"/>
              <w:spacing w:after="0" w:line="240" w:lineRule="auto"/>
              <w:rPr>
                <w:rFonts w:ascii="Calibri" w:hAnsi="Calibri" w:cs="Calibri"/>
                <w:color w:val="000000"/>
              </w:rPr>
            </w:pPr>
            <w:r w:rsidRPr="00336740">
              <w:rPr>
                <w:rFonts w:ascii="Calibri" w:hAnsi="Calibri" w:cs="Calibri"/>
              </w:rPr>
              <w:t>ZIT AJ</w:t>
            </w:r>
          </w:p>
        </w:tc>
        <w:tc>
          <w:tcPr>
            <w:tcW w:w="7796" w:type="dxa"/>
          </w:tcPr>
          <w:p w:rsidR="0038468A" w:rsidRPr="00336740" w:rsidRDefault="0038468A" w:rsidP="0038468A">
            <w:pPr>
              <w:pStyle w:val="Nagwek"/>
              <w:tabs>
                <w:tab w:val="clear" w:pos="4536"/>
                <w:tab w:val="clear" w:pos="9072"/>
              </w:tabs>
              <w:spacing w:afterLines="60" w:after="144"/>
              <w:jc w:val="both"/>
              <w:rPr>
                <w:rFonts w:ascii="Calibri" w:hAnsi="Calibri" w:cs="Calibri"/>
                <w:color w:val="000000"/>
              </w:rPr>
            </w:pPr>
            <w:r w:rsidRPr="00336740">
              <w:rPr>
                <w:rFonts w:cs="Arial"/>
              </w:rPr>
              <w:t>Miasto Jelenia Góra, któremu zostało powierzone zarządzanie Zintegrowanymi Inwestycjami Terytorialnymi Aglomeracji Jeleniogórskiej.</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0F1AC2">
              <w:rPr>
                <w:rFonts w:asciiTheme="minorHAnsi" w:hAnsiTheme="minorHAnsi"/>
                <w:sz w:val="22"/>
                <w:szCs w:val="22"/>
              </w:rPr>
              <w:t>Regulamin konkursu</w:t>
            </w:r>
            <w:bookmarkEnd w:id="2"/>
            <w:bookmarkEnd w:id="3"/>
            <w:bookmarkEnd w:id="4"/>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w:t>
            </w:r>
            <w:r w:rsidR="006C76FD">
              <w:rPr>
                <w:rFonts w:cs="Arial"/>
              </w:rPr>
              <w:t>–</w:t>
            </w:r>
            <w:r w:rsidR="0051043C" w:rsidRPr="000F1AC2">
              <w:rPr>
                <w:rFonts w:cs="Arial"/>
              </w:rPr>
              <w:t xml:space="preserve"> Poddziałanie</w:t>
            </w:r>
            <w:r w:rsidR="006C76FD">
              <w:rPr>
                <w:rFonts w:cs="Arial"/>
              </w:rPr>
              <w:t xml:space="preserve"> 2.1.</w:t>
            </w:r>
            <w:r w:rsidR="000F32A4">
              <w:rPr>
                <w:rFonts w:cs="Arial"/>
              </w:rPr>
              <w:t>3</w:t>
            </w:r>
            <w:r w:rsidR="0051043C" w:rsidRPr="000F1AC2">
              <w:rPr>
                <w:rFonts w:cs="Arial"/>
              </w:rPr>
              <w:t xml:space="preserve"> E-usługi publiczne – </w:t>
            </w:r>
            <w:r w:rsidR="006C76FD">
              <w:rPr>
                <w:rFonts w:cs="Arial"/>
              </w:rPr>
              <w:t xml:space="preserve">ZIT </w:t>
            </w:r>
            <w:r w:rsidR="000F32A4">
              <w:rPr>
                <w:rFonts w:cs="Arial"/>
              </w:rPr>
              <w:t>AJ</w:t>
            </w:r>
            <w:r w:rsidR="0051043C" w:rsidRPr="000F1AC2">
              <w:rPr>
                <w:rFonts w:cs="Arial"/>
              </w:rPr>
              <w:t xml:space="preserve">. </w:t>
            </w:r>
          </w:p>
          <w:p w:rsidR="00A81247" w:rsidRPr="00A81247" w:rsidRDefault="00A81247" w:rsidP="00A81247">
            <w:pPr>
              <w:spacing w:after="0" w:line="240" w:lineRule="auto"/>
              <w:jc w:val="both"/>
              <w:rPr>
                <w:rFonts w:ascii="Calibri" w:eastAsia="Calibri" w:hAnsi="Calibri" w:cs="Times New Roman"/>
                <w:b/>
              </w:rPr>
            </w:pPr>
            <w:r w:rsidRPr="00A81247">
              <w:rPr>
                <w:rFonts w:ascii="Calibri" w:eastAsia="Calibri" w:hAnsi="Calibri" w:cs="Times New Roman"/>
                <w:b/>
              </w:rPr>
              <w:t>Nabór w trybie konkursowym – dla beneficjentów realizujących przedsięwzięcia na terenie Aglomeracji Jeleniogórskiej określonej w Strategii ZIT AJ.</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00EC62C9">
              <w:rPr>
                <w:rStyle w:val="Hipercze"/>
                <w:rFonts w:cs="Arial"/>
                <w:color w:val="auto"/>
              </w:rPr>
              <w:t xml:space="preserve">, www.zitaj.jeleniagora.pl </w:t>
            </w:r>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5" w:name="_Toc425494884"/>
            <w:bookmarkEnd w:id="5"/>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6C76FD" w:rsidRPr="00DB69D3" w:rsidRDefault="006C76FD" w:rsidP="006C76FD">
            <w:pPr>
              <w:pStyle w:val="Akapitzlist"/>
              <w:spacing w:before="120" w:after="120" w:line="240" w:lineRule="auto"/>
              <w:ind w:left="0"/>
              <w:jc w:val="both"/>
              <w:rPr>
                <w:rFonts w:ascii="Calibri" w:hAnsi="Calibri"/>
                <w:szCs w:val="22"/>
              </w:rPr>
            </w:pPr>
            <w:r w:rsidRPr="00DB69D3">
              <w:rPr>
                <w:rFonts w:ascii="Calibri" w:hAnsi="Calibri" w:cs="Calibri"/>
              </w:rPr>
              <w:t xml:space="preserve">Instytucją Organizującą Konkurs (IOK) jest: </w:t>
            </w:r>
            <w:r w:rsidRPr="00DB69D3">
              <w:rPr>
                <w:rFonts w:ascii="Calibri" w:hAnsi="Calibri"/>
                <w:b/>
                <w:szCs w:val="22"/>
              </w:rPr>
              <w:t>IZ RPO WD</w:t>
            </w:r>
            <w:r>
              <w:rPr>
                <w:rFonts w:ascii="Calibri" w:hAnsi="Calibri"/>
                <w:b/>
                <w:szCs w:val="22"/>
              </w:rPr>
              <w:t xml:space="preserve"> </w:t>
            </w:r>
            <w:r w:rsidRPr="00DB69D3">
              <w:rPr>
                <w:rFonts w:ascii="Calibri" w:hAnsi="Calibri"/>
                <w:szCs w:val="22"/>
              </w:rPr>
              <w:t xml:space="preserve">(funkcję Instytucji Zarządzającej pełni Zarząd Województwa Dolnośląskiego; Zadania związane </w:t>
            </w:r>
            <w:r w:rsidRPr="00DB69D3">
              <w:rPr>
                <w:rFonts w:ascii="Calibri" w:hAnsi="Calibri"/>
                <w:szCs w:val="22"/>
              </w:rPr>
              <w:br/>
              <w:t xml:space="preserve">z naborem realizuje Departament Funduszy Europejskich w Urzędzie Marszałkowskim Województwa Dolnośląskiego, </w:t>
            </w:r>
            <w:r w:rsidRPr="00DB69D3">
              <w:rPr>
                <w:rFonts w:ascii="Calibri" w:hAnsi="Calibri"/>
                <w:bCs/>
              </w:rPr>
              <w:t>ul. Mazowiecka 17, 50-412 Wrocław</w:t>
            </w:r>
            <w:r w:rsidRPr="00DB69D3">
              <w:rPr>
                <w:rFonts w:ascii="Calibri" w:hAnsi="Calibri"/>
                <w:szCs w:val="22"/>
              </w:rPr>
              <w:t>),</w:t>
            </w:r>
          </w:p>
          <w:p w:rsidR="000F32A4" w:rsidRPr="00336740" w:rsidRDefault="000F32A4" w:rsidP="000F32A4">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424DF6" w:rsidRPr="000F1AC2" w:rsidRDefault="000F32A4" w:rsidP="000F32A4">
            <w:pPr>
              <w:pStyle w:val="Akapitzlist"/>
              <w:spacing w:before="120" w:after="120" w:line="240" w:lineRule="auto"/>
              <w:ind w:left="0"/>
              <w:jc w:val="both"/>
              <w:rPr>
                <w:rFonts w:cs="Calibri"/>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 xml:space="preserve">w sprawie Europejskiego Funduszu Rozwoju </w:t>
            </w:r>
            <w:r w:rsidRPr="004F4D56">
              <w:rPr>
                <w:rFonts w:asciiTheme="minorHAnsi" w:eastAsiaTheme="minorHAnsi" w:hAnsiTheme="minorHAnsi" w:cs="EUAlbertina"/>
                <w:bCs/>
                <w:color w:val="000000"/>
                <w:szCs w:val="22"/>
                <w:lang w:eastAsia="en-US"/>
              </w:rPr>
              <w:lastRenderedPageBreak/>
              <w:t>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z 2011 r. Nr 177, poz. 1054 z </w:t>
            </w:r>
            <w:proofErr w:type="spellStart"/>
            <w:r w:rsidR="004905C3" w:rsidRPr="00D62FDC">
              <w:rPr>
                <w:rFonts w:asciiTheme="minorHAnsi" w:hAnsiTheme="minorHAnsi"/>
                <w:bCs/>
              </w:rPr>
              <w:t>późn</w:t>
            </w:r>
            <w:proofErr w:type="spellEnd"/>
            <w:r w:rsidR="004905C3" w:rsidRPr="00D62FDC">
              <w:rPr>
                <w:rFonts w:asciiTheme="minorHAnsi" w:hAnsiTheme="minorHAnsi"/>
                <w:bCs/>
              </w:rPr>
              <w:t>.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lastRenderedPageBreak/>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D62FDC" w:rsidRDefault="00A60962" w:rsidP="00DF0941">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hAnsiTheme="minorHAnsi"/>
                <w:szCs w:val="22"/>
              </w:rPr>
              <w:t xml:space="preserve">Rozporządzenie Ministra Infrastruktury i Rozwoju </w:t>
            </w:r>
            <w:r w:rsidRPr="00D62FDC">
              <w:rPr>
                <w:rFonts w:asciiTheme="minorHAnsi" w:eastAsia="TimesNewRoman" w:hAnsiTheme="minorHAnsi" w:cs="TimesNewRoman"/>
                <w:szCs w:val="22"/>
              </w:rPr>
              <w:t xml:space="preserve">z dnia 28 sierpnia 2015 r. </w:t>
            </w:r>
            <w:r w:rsidRPr="00D62FDC">
              <w:rPr>
                <w:rFonts w:asciiTheme="minorHAnsi" w:hAnsiTheme="minorHAnsi"/>
                <w:szCs w:val="22"/>
              </w:rPr>
              <w:t>w sprawie udzielania pomocy inwestycyjnej na kulturę i zachowanie dziedzictwa kulturowego w ramach regionalnych programów operacyjnych na lata 2014-2020;</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802D8F">
              <w:rPr>
                <w:rFonts w:asciiTheme="minorHAnsi" w:eastAsiaTheme="minorHAnsi" w:hAnsiTheme="minorHAnsi" w:cs="Calibri"/>
                <w:color w:val="FF0000"/>
                <w:szCs w:val="22"/>
                <w:lang w:eastAsia="en-US"/>
              </w:rPr>
              <w:t>28.12</w:t>
            </w:r>
            <w:r w:rsidR="00DE2C96" w:rsidRPr="00B61F6F">
              <w:rPr>
                <w:rFonts w:asciiTheme="minorHAnsi" w:eastAsiaTheme="minorHAnsi" w:hAnsiTheme="minorHAnsi" w:cs="Calibri"/>
                <w:color w:val="000000"/>
                <w:szCs w:val="22"/>
                <w:lang w:eastAsia="en-US"/>
              </w:rPr>
              <w:t xml:space="preserve"> </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375877"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375877">
              <w:rPr>
                <w:rFonts w:asciiTheme="minorHAnsi" w:eastAsiaTheme="minorHAnsi" w:hAnsiTheme="minorHAnsi" w:cs="Calibri"/>
                <w:szCs w:val="22"/>
                <w:lang w:eastAsia="en-US"/>
              </w:rPr>
              <w:t xml:space="preserve">Wytyczne </w:t>
            </w:r>
            <w:r w:rsidR="000C10A2" w:rsidRPr="00375877">
              <w:rPr>
                <w:rFonts w:asciiTheme="minorHAnsi" w:eastAsiaTheme="minorHAnsi" w:hAnsiTheme="minorHAnsi" w:cs="Calibri"/>
                <w:szCs w:val="22"/>
                <w:lang w:eastAsia="en-US"/>
              </w:rPr>
              <w:t xml:space="preserve">Ministra Infrastruktury i Rozwoju </w:t>
            </w:r>
            <w:r w:rsidR="00B92573" w:rsidRPr="00375877">
              <w:rPr>
                <w:rFonts w:asciiTheme="minorHAnsi" w:hAnsiTheme="minorHAnsi" w:cs="MS Sans Serif"/>
                <w:szCs w:val="22"/>
              </w:rPr>
              <w:t xml:space="preserve">z dnia 19 października 2015 r. </w:t>
            </w:r>
            <w:r w:rsidRPr="0037587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375877">
              <w:rPr>
                <w:rFonts w:asciiTheme="minorHAnsi" w:eastAsiaTheme="minorHAnsi" w:hAnsiTheme="minorHAnsi" w:cs="Calibri"/>
                <w:szCs w:val="22"/>
                <w:lang w:eastAsia="en-US"/>
              </w:rPr>
              <w:br/>
            </w:r>
            <w:r w:rsidRPr="00375877">
              <w:rPr>
                <w:rFonts w:asciiTheme="minorHAnsi" w:eastAsiaTheme="minorHAnsi" w:hAnsiTheme="minorHAnsi" w:cs="Calibri"/>
                <w:szCs w:val="22"/>
                <w:lang w:eastAsia="en-US"/>
              </w:rPr>
              <w:t>z krajowych lub regi</w:t>
            </w:r>
            <w:r w:rsidR="00AE3478" w:rsidRPr="00375877">
              <w:rPr>
                <w:rFonts w:asciiTheme="minorHAnsi" w:eastAsiaTheme="minorHAnsi" w:hAnsiTheme="minorHAnsi" w:cs="Calibri"/>
                <w:szCs w:val="22"/>
                <w:lang w:eastAsia="en-US"/>
              </w:rPr>
              <w:t>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00AE3478">
              <w:rPr>
                <w:rFonts w:asciiTheme="minorHAnsi" w:hAnsiTheme="minorHAnsi"/>
                <w:szCs w:val="22"/>
              </w:rPr>
              <w:lastRenderedPageBreak/>
              <w:t>hybrydowych na lata 2014-2020;</w:t>
            </w:r>
          </w:p>
          <w:p w:rsidR="00AE3478" w:rsidRDefault="00AE3478" w:rsidP="00AE3478">
            <w:pPr>
              <w:pStyle w:val="Akapitzlist"/>
              <w:numPr>
                <w:ilvl w:val="0"/>
                <w:numId w:val="12"/>
              </w:numPr>
              <w:autoSpaceDE w:val="0"/>
              <w:autoSpaceDN w:val="0"/>
              <w:adjustRightInd w:val="0"/>
              <w:spacing w:line="240" w:lineRule="auto"/>
              <w:jc w:val="both"/>
              <w:rPr>
                <w:rFonts w:asciiTheme="minorHAnsi" w:hAnsiTheme="minorHAnsi"/>
                <w:szCs w:val="22"/>
              </w:rPr>
            </w:pPr>
            <w:r w:rsidRPr="00AE3478">
              <w:rPr>
                <w:rFonts w:asciiTheme="minorHAnsi" w:hAnsiTheme="minorHAnsi"/>
                <w:szCs w:val="22"/>
              </w:rPr>
              <w:t>Rozporządzeni</w:t>
            </w:r>
            <w:r>
              <w:rPr>
                <w:rFonts w:asciiTheme="minorHAnsi" w:hAnsiTheme="minorHAnsi"/>
                <w:szCs w:val="22"/>
              </w:rPr>
              <w:t>e</w:t>
            </w:r>
            <w:r w:rsidRPr="00AE3478">
              <w:rPr>
                <w:rFonts w:asciiTheme="minorHAnsi" w:hAnsiTheme="minorHAnsi"/>
                <w:szCs w:val="22"/>
              </w:rPr>
              <w:t xml:space="preserve"> Rady Ministrów z dnia 12 kwietnia 2012 r. w sprawie Krajowych Ram Interoperacyjności, minimalnych wymagań dla rejestrów publicznych i wymiany informacji w postaci elektronicznej oraz minimalnych wymagań d</w:t>
            </w:r>
            <w:r>
              <w:rPr>
                <w:rFonts w:asciiTheme="minorHAnsi" w:hAnsiTheme="minorHAnsi"/>
                <w:szCs w:val="22"/>
              </w:rPr>
              <w:t>la systemów teleinformatycznych;</w:t>
            </w:r>
          </w:p>
          <w:p w:rsidR="00AE3478" w:rsidRPr="00AE3478"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4 marca 2010 r. o infrastrukturze informacji przestrzennej (Dz. U. Nr 76, poz. 489 z </w:t>
            </w:r>
            <w:proofErr w:type="spellStart"/>
            <w:r w:rsidRPr="00AE3478">
              <w:rPr>
                <w:rFonts w:ascii="Calibri" w:hAnsi="Calibri"/>
              </w:rPr>
              <w:t>późn</w:t>
            </w:r>
            <w:proofErr w:type="spellEnd"/>
            <w:r w:rsidRPr="00AE3478">
              <w:rPr>
                <w:rFonts w:ascii="Calibri" w:hAnsi="Calibri"/>
              </w:rPr>
              <w:t>. zm.);</w:t>
            </w:r>
          </w:p>
          <w:p w:rsidR="00AE3478" w:rsidRPr="000F32A4"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28 kwietnia 2011 r. o systemie informacji w ochronie zdrowia (Dz. U. Nr 113, poz. 657 z </w:t>
            </w:r>
            <w:proofErr w:type="spellStart"/>
            <w:r w:rsidRPr="00AE3478">
              <w:rPr>
                <w:rFonts w:ascii="Calibri" w:hAnsi="Calibri"/>
              </w:rPr>
              <w:t>późn</w:t>
            </w:r>
            <w:proofErr w:type="spellEnd"/>
            <w:r w:rsidRPr="00AE3478">
              <w:rPr>
                <w:rFonts w:ascii="Calibri" w:hAnsi="Calibri"/>
              </w:rPr>
              <w:t>. zm.);</w:t>
            </w:r>
          </w:p>
          <w:p w:rsidR="000F32A4" w:rsidRPr="000F32A4" w:rsidRDefault="000F32A4" w:rsidP="000F32A4">
            <w:pPr>
              <w:pStyle w:val="Akapitzlist"/>
              <w:numPr>
                <w:ilvl w:val="0"/>
                <w:numId w:val="12"/>
              </w:numPr>
              <w:autoSpaceDE w:val="0"/>
              <w:autoSpaceDN w:val="0"/>
              <w:adjustRightInd w:val="0"/>
              <w:spacing w:line="240" w:lineRule="auto"/>
              <w:jc w:val="both"/>
              <w:rPr>
                <w:rFonts w:ascii="Calibri" w:hAnsi="Calibri"/>
                <w:szCs w:val="22"/>
              </w:rPr>
            </w:pPr>
            <w:r w:rsidRPr="000F32A4">
              <w:rPr>
                <w:rFonts w:ascii="Calibri" w:hAnsi="Calibri"/>
                <w:szCs w:val="22"/>
              </w:rPr>
              <w:t>Porozumienie zawarte pomiędzy IZ RPO WD a Miastem Jelenia Góra jako liderem ZIT AJ;</w:t>
            </w:r>
          </w:p>
          <w:p w:rsidR="000F32A4" w:rsidRPr="000F32A4" w:rsidRDefault="000F32A4" w:rsidP="000F32A4">
            <w:pPr>
              <w:pStyle w:val="Akapitzlist"/>
              <w:numPr>
                <w:ilvl w:val="0"/>
                <w:numId w:val="12"/>
              </w:numPr>
              <w:autoSpaceDE w:val="0"/>
              <w:autoSpaceDN w:val="0"/>
              <w:adjustRightInd w:val="0"/>
              <w:spacing w:line="240" w:lineRule="auto"/>
              <w:jc w:val="both"/>
              <w:rPr>
                <w:rFonts w:ascii="Calibri" w:hAnsi="Calibri"/>
                <w:szCs w:val="22"/>
              </w:rPr>
            </w:pPr>
            <w:r w:rsidRPr="000F32A4">
              <w:rPr>
                <w:rFonts w:ascii="Calibri" w:hAnsi="Calibri"/>
                <w:szCs w:val="22"/>
              </w:rPr>
              <w:t xml:space="preserve">Strategia ZIT AJ - </w:t>
            </w:r>
            <w:r w:rsidR="00EC62C9">
              <w:rPr>
                <w:rFonts w:ascii="Calibri" w:hAnsi="Calibri"/>
                <w:szCs w:val="22"/>
              </w:rPr>
              <w:t>Strategia</w:t>
            </w:r>
            <w:r w:rsidR="00EC62C9" w:rsidRPr="00D42067">
              <w:rPr>
                <w:rFonts w:ascii="Calibri" w:hAnsi="Calibri"/>
                <w:szCs w:val="22"/>
              </w:rPr>
              <w:t xml:space="preserve"> Zintegrowanych Inwestycji Terytorialnych Aglomeracji Je</w:t>
            </w:r>
            <w:r w:rsidR="00EC62C9">
              <w:rPr>
                <w:rFonts w:ascii="Calibri" w:hAnsi="Calibri"/>
                <w:szCs w:val="22"/>
              </w:rPr>
              <w:t xml:space="preserve">leniogórskiej na lata 2014-2023, </w:t>
            </w:r>
            <w:r w:rsidRPr="000F32A4">
              <w:rPr>
                <w:rFonts w:ascii="Calibri" w:hAnsi="Calibri"/>
                <w:szCs w:val="22"/>
              </w:rPr>
              <w:t>dokument stanowiący podstawę do wdrażania Zintegrowanych Inwestycji Terytorialnych</w:t>
            </w:r>
            <w:r w:rsidR="00EC62C9">
              <w:rPr>
                <w:rFonts w:ascii="Calibri" w:hAnsi="Calibri"/>
                <w:szCs w:val="22"/>
              </w:rPr>
              <w:t xml:space="preserve"> Aglomeracji Jeleniogórskiej</w:t>
            </w:r>
            <w:r w:rsidRPr="000F32A4">
              <w:rPr>
                <w:rFonts w:ascii="Calibri" w:hAnsi="Calibri"/>
                <w:szCs w:val="22"/>
              </w:rPr>
              <w:t>, o których mowa w art. 30 ustawy z dnia 11 lipca 2014 r. o zasadach realizacji programów w zakresie polityki spójności finansowanych w perspektywie finansowej 2014–2020 (Dz. U. poz. 1146 oraz z 2015 r. poz. 378);</w:t>
            </w:r>
          </w:p>
          <w:p w:rsidR="00FD6EC7" w:rsidRPr="002F2511" w:rsidRDefault="00FD6EC7" w:rsidP="00AE3478">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Przedsięwzięcia szczebla regionalnego i lokalnego dotyczące zwiększenia dostępu i jakości e-usług:</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A</w:t>
            </w:r>
            <w:r w:rsidRPr="000F1AC2">
              <w:rPr>
                <w:rFonts w:cs="Arial"/>
              </w:rPr>
              <w:t xml:space="preserve"> Tworzenie lub rozwój (poprawa e-dojrzałości) e-usług publicznych (A2B, A2C), tj. projekty m.in.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e-kultury;</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ab/>
              <w:t>zakładające rozwój elektronicznych usług publicznych w zakresie dostępu do informacji przestrzennej, np. GIS;</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ab/>
              <w:t>zakładające rozwój elektronicznych usług publicznych w zakresie bezpieczeństwa kryzysowego;</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d)</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e-zdrowia;</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e)</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e-administracji.</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r w:rsidRPr="000F1AC2">
              <w:rPr>
                <w:rFonts w:cs="Arial"/>
              </w:rPr>
              <w:t>Kategoriami interwencji</w:t>
            </w:r>
            <w:r w:rsidR="006A7B31">
              <w:rPr>
                <w:rFonts w:cs="Arial"/>
              </w:rPr>
              <w:t xml:space="preserve"> </w:t>
            </w:r>
            <w:r w:rsidR="006A7B31" w:rsidRPr="006A7B31">
              <w:rPr>
                <w:rFonts w:cs="Arial"/>
              </w:rPr>
              <w:t>(zakresem interwencji)</w:t>
            </w:r>
            <w:r w:rsidRPr="000F1AC2">
              <w:rPr>
                <w:rFonts w:cs="Arial"/>
              </w:rPr>
              <w:t xml:space="preserve"> dla niniejszego typu projektu są kategorie: </w:t>
            </w:r>
            <w:r w:rsidRPr="000F1AC2">
              <w:rPr>
                <w:rFonts w:cs="Arial"/>
                <w:b/>
              </w:rPr>
              <w:t>078, 081, 101</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B</w:t>
            </w:r>
            <w:r w:rsidRPr="000F1AC2">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Dofinansowaniem w tym zakresie objęte zostaną projekty: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lastRenderedPageBreak/>
              <w:t>a)</w:t>
            </w:r>
            <w:r w:rsidRPr="000F1AC2">
              <w:rPr>
                <w:rFonts w:cs="Arial"/>
              </w:rPr>
              <w:tab/>
              <w:t>urzędów administracji samorządowej i urzędów  administracji rządowej, które nie mają zasięgu krajowego,  dotyczące: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tworzenia, rozwijania i integracji baz danych i zasobów cyfrowych wspomagających komunikację między tymi podmiotami (A2A),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wspomagające procesy decyzyjne (obejmujące procesy wewnątrz urzędów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i administracji, m.in. związane z systemami zarządzania i wymianą informacji – tzw. </w:t>
            </w:r>
            <w:proofErr w:type="spellStart"/>
            <w:r w:rsidRPr="000F1AC2">
              <w:rPr>
                <w:rFonts w:cs="Arial"/>
              </w:rPr>
              <w:t>back</w:t>
            </w:r>
            <w:proofErr w:type="spellEnd"/>
            <w:r w:rsidRPr="000F1AC2">
              <w:rPr>
                <w:rFonts w:cs="Arial"/>
              </w:rPr>
              <w:t xml:space="preserve"> </w:t>
            </w:r>
            <w:proofErr w:type="spellStart"/>
            <w:r w:rsidRPr="000F1AC2">
              <w:rPr>
                <w:rFonts w:cs="Arial"/>
              </w:rPr>
              <w:t>office</w:t>
            </w:r>
            <w:proofErr w:type="spellEnd"/>
            <w:r w:rsidRPr="000F1AC2">
              <w:rPr>
                <w:rFonts w:cs="Arial"/>
              </w:rPr>
              <w:t>),</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upowszechniające i ułatwiające komunikację elektroniczną instytucji publicznych z podmiotami zewnętrznymi administracji.</w:t>
            </w:r>
          </w:p>
          <w:p w:rsidR="008A2273" w:rsidRPr="000F1AC2" w:rsidRDefault="008A2273" w:rsidP="00DD6DD5">
            <w:pPr>
              <w:autoSpaceDE w:val="0"/>
              <w:autoSpaceDN w:val="0"/>
              <w:adjustRightInd w:val="0"/>
              <w:spacing w:after="0" w:line="240" w:lineRule="auto"/>
              <w:jc w:val="both"/>
              <w:rPr>
                <w:rFonts w:cs="Arial"/>
              </w:rPr>
            </w:pPr>
          </w:p>
          <w:p w:rsidR="008A2273" w:rsidRDefault="008A2273" w:rsidP="00DD6DD5">
            <w:pPr>
              <w:autoSpaceDE w:val="0"/>
              <w:autoSpaceDN w:val="0"/>
              <w:adjustRightInd w:val="0"/>
              <w:spacing w:after="0" w:line="240" w:lineRule="auto"/>
              <w:jc w:val="both"/>
              <w:rPr>
                <w:rFonts w:cs="Arial"/>
                <w:b/>
              </w:rPr>
            </w:pPr>
            <w:r w:rsidRPr="000F1AC2">
              <w:rPr>
                <w:rFonts w:cs="Arial"/>
              </w:rPr>
              <w:t>Kategoriami interwencji</w:t>
            </w:r>
            <w:r w:rsidR="006A7B31">
              <w:rPr>
                <w:rFonts w:cs="Arial"/>
              </w:rPr>
              <w:t xml:space="preserve"> </w:t>
            </w:r>
            <w:r w:rsidR="006A7B31" w:rsidRPr="006A7B31">
              <w:rPr>
                <w:rFonts w:cs="Arial"/>
              </w:rPr>
              <w:t>(zakresem interwencji)</w:t>
            </w:r>
            <w:r w:rsidR="006A7B31">
              <w:rPr>
                <w:rFonts w:cs="Arial"/>
              </w:rPr>
              <w:t xml:space="preserve"> </w:t>
            </w:r>
            <w:r w:rsidRPr="000F1AC2">
              <w:rPr>
                <w:rFonts w:cs="Arial"/>
              </w:rPr>
              <w:t xml:space="preserve"> dla niniejszego typu projektu są kategorie: </w:t>
            </w:r>
            <w:r w:rsidRPr="000F1AC2">
              <w:rPr>
                <w:rFonts w:cs="Arial"/>
                <w:b/>
              </w:rPr>
              <w:t>078</w:t>
            </w:r>
            <w:r w:rsidR="006B6362" w:rsidRPr="000F1AC2">
              <w:rPr>
                <w:rFonts w:cs="Arial"/>
                <w:b/>
              </w:rPr>
              <w:t>, 101</w:t>
            </w:r>
          </w:p>
          <w:p w:rsidR="006C76FD" w:rsidRDefault="006C76FD" w:rsidP="00DD6DD5">
            <w:pPr>
              <w:autoSpaceDE w:val="0"/>
              <w:autoSpaceDN w:val="0"/>
              <w:adjustRightInd w:val="0"/>
              <w:spacing w:after="0" w:line="240" w:lineRule="auto"/>
              <w:jc w:val="both"/>
              <w:rPr>
                <w:rFonts w:cs="Arial"/>
                <w:b/>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b/>
              </w:rPr>
              <w:t>b)</w:t>
            </w:r>
            <w:r w:rsidRPr="00A0779F">
              <w:rPr>
                <w:rFonts w:ascii="Calibri" w:eastAsia="Calibri" w:hAnsi="Calibri" w:cs="Arial"/>
              </w:rPr>
              <w:t xml:space="preserve"> </w:t>
            </w:r>
            <w:r>
              <w:rPr>
                <w:rFonts w:ascii="Calibri" w:eastAsia="Calibri" w:hAnsi="Calibri" w:cs="Arial"/>
              </w:rPr>
              <w:t xml:space="preserve"> </w:t>
            </w:r>
            <w:r w:rsidRPr="00A0779F">
              <w:rPr>
                <w:rFonts w:ascii="Calibri" w:eastAsia="Calibri" w:hAnsi="Calibri" w:cs="Arial"/>
              </w:rPr>
              <w:t>podmiotów leczniczych działających w publicznym systemie opieki zdrowotnej, ukierunkowane na rozwój elektronicznych systemów (przygotowanych do integracji z platformami centralnymi), w tym gromadzenie oraz udostępnianie danych medycznych, tworzenie i rozwijanie zasobów cyfrowych, a także rozwój procesu elektronicznej obsługi pacjenta.</w:t>
            </w:r>
          </w:p>
          <w:p w:rsidR="006C76FD" w:rsidRPr="00A0779F" w:rsidRDefault="006C76FD" w:rsidP="006C76FD">
            <w:pPr>
              <w:spacing w:before="30" w:after="30" w:line="240" w:lineRule="auto"/>
              <w:rPr>
                <w:rFonts w:ascii="Calibri" w:eastAsia="Calibri" w:hAnsi="Calibri" w:cs="Arial"/>
                <w:sz w:val="24"/>
                <w:szCs w:val="24"/>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rPr>
              <w:t>Projekty polegające na dostosowaniu systemów informatycznych świadczeniodawców do wymiany z Systemem Informacji Medycznej będą weryfikowane pod kątem komplementarności oraz niedublowania funkcjonalności przewidzianych w krajowych platformach (P1 i P2).</w:t>
            </w:r>
          </w:p>
          <w:p w:rsidR="006C76FD" w:rsidRDefault="006C76FD" w:rsidP="00DD6DD5">
            <w:pPr>
              <w:autoSpaceDE w:val="0"/>
              <w:autoSpaceDN w:val="0"/>
              <w:adjustRightInd w:val="0"/>
              <w:spacing w:after="0" w:line="240" w:lineRule="auto"/>
              <w:jc w:val="both"/>
              <w:rPr>
                <w:rFonts w:cs="Arial"/>
                <w:b/>
              </w:rPr>
            </w:pPr>
          </w:p>
          <w:p w:rsidR="006C76FD" w:rsidRPr="000F1AC2" w:rsidRDefault="006C76FD" w:rsidP="00DD6DD5">
            <w:pPr>
              <w:autoSpaceDE w:val="0"/>
              <w:autoSpaceDN w:val="0"/>
              <w:adjustRightInd w:val="0"/>
              <w:spacing w:after="0" w:line="240" w:lineRule="auto"/>
              <w:jc w:val="both"/>
              <w:rPr>
                <w:rFonts w:cs="Arial"/>
                <w:b/>
              </w:rPr>
            </w:pPr>
          </w:p>
          <w:p w:rsidR="006C76FD" w:rsidRDefault="006C76FD" w:rsidP="006C76FD">
            <w:pPr>
              <w:autoSpaceDE w:val="0"/>
              <w:autoSpaceDN w:val="0"/>
              <w:adjustRightInd w:val="0"/>
              <w:spacing w:after="0" w:line="240" w:lineRule="auto"/>
              <w:jc w:val="both"/>
              <w:rPr>
                <w:rFonts w:cs="Arial"/>
                <w:b/>
              </w:rPr>
            </w:pPr>
            <w:r w:rsidRPr="000F1AC2">
              <w:rPr>
                <w:rFonts w:cs="Arial"/>
              </w:rPr>
              <w:t>Kategori</w:t>
            </w:r>
            <w:r w:rsidR="006A7B31">
              <w:rPr>
                <w:rFonts w:cs="Arial"/>
              </w:rPr>
              <w:t>ą</w:t>
            </w:r>
            <w:r w:rsidRPr="000F1AC2">
              <w:rPr>
                <w:rFonts w:cs="Arial"/>
              </w:rPr>
              <w:t xml:space="preserve"> interwencji</w:t>
            </w:r>
            <w:r w:rsidR="006A7B31">
              <w:rPr>
                <w:rFonts w:cs="Arial"/>
              </w:rPr>
              <w:t xml:space="preserve"> (zakresem interwencji)</w:t>
            </w:r>
            <w:r w:rsidRPr="000F1AC2">
              <w:rPr>
                <w:rFonts w:cs="Arial"/>
              </w:rPr>
              <w:t xml:space="preserve"> dla niniejszego typu projektu </w:t>
            </w:r>
            <w:r>
              <w:rPr>
                <w:rFonts w:cs="Arial"/>
              </w:rPr>
              <w:t>jest</w:t>
            </w:r>
            <w:r w:rsidRPr="000F1AC2">
              <w:rPr>
                <w:rFonts w:cs="Arial"/>
              </w:rPr>
              <w:t xml:space="preserve"> kategori</w:t>
            </w:r>
            <w:r>
              <w:rPr>
                <w:rFonts w:cs="Arial"/>
              </w:rPr>
              <w:t xml:space="preserve">a: </w:t>
            </w:r>
            <w:r w:rsidRPr="006C76FD">
              <w:rPr>
                <w:rFonts w:cs="Arial"/>
                <w:b/>
              </w:rPr>
              <w:t>81</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C</w:t>
            </w:r>
            <w:r w:rsidRPr="000F1AC2">
              <w:rPr>
                <w:rFonts w:cs="Arial"/>
              </w:rPr>
              <w:t xml:space="preserve"> Przedsięwzięcia dotyczące tworzenia i wykorzystania otwartych zasobów publicznych, w tym: </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 xml:space="preserve">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 xml:space="preserve"> Projekty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 xml:space="preserve"> Projekty dotyczące stworzenia lub wdrożenia nowych e-usług służących zwiększeniu uczestnictwa mieszkańców w procesach podejmowania decyzji w gminach, powiatach i regionie (open </w:t>
            </w:r>
            <w:proofErr w:type="spellStart"/>
            <w:r w:rsidRPr="000F1AC2">
              <w:rPr>
                <w:rFonts w:cs="Arial"/>
              </w:rPr>
              <w:t>government</w:t>
            </w:r>
            <w:proofErr w:type="spellEnd"/>
            <w:r w:rsidRPr="000F1AC2">
              <w:rPr>
                <w:rFonts w:cs="Arial"/>
              </w:rPr>
              <w:t>), w tym także takie, które wykorzystują informacje sektora publicznego  i/lub inne, istniejące e-usługi</w:t>
            </w:r>
          </w:p>
          <w:p w:rsidR="00511137" w:rsidRPr="000F1AC2" w:rsidRDefault="00511137"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Kategoriami interwencji</w:t>
            </w:r>
            <w:r w:rsidR="006A7B31">
              <w:rPr>
                <w:rFonts w:cs="Arial"/>
              </w:rPr>
              <w:t xml:space="preserve"> (zakresem interwencji)</w:t>
            </w:r>
            <w:r w:rsidRPr="000F1AC2">
              <w:rPr>
                <w:rFonts w:cs="Arial"/>
              </w:rPr>
              <w:t xml:space="preserve"> dla niniejszego typu projektu są kategorie: </w:t>
            </w:r>
            <w:r w:rsidRPr="000F1AC2">
              <w:rPr>
                <w:rFonts w:cs="Arial"/>
                <w:b/>
              </w:rPr>
              <w:t>079, 101</w:t>
            </w:r>
          </w:p>
          <w:p w:rsidR="00DD6DD5" w:rsidRPr="000F1AC2" w:rsidRDefault="00DD6DD5" w:rsidP="00DD6DD5">
            <w:pPr>
              <w:autoSpaceDE w:val="0"/>
              <w:autoSpaceDN w:val="0"/>
              <w:adjustRightInd w:val="0"/>
              <w:spacing w:after="0" w:line="240" w:lineRule="auto"/>
              <w:jc w:val="both"/>
              <w:rPr>
                <w:rFonts w:cs="Arial"/>
              </w:rPr>
            </w:pPr>
          </w:p>
          <w:p w:rsidR="00511137" w:rsidRDefault="00802D8F" w:rsidP="00DD6DD5">
            <w:pPr>
              <w:autoSpaceDE w:val="0"/>
              <w:autoSpaceDN w:val="0"/>
              <w:adjustRightInd w:val="0"/>
              <w:spacing w:after="0" w:line="240" w:lineRule="auto"/>
              <w:jc w:val="both"/>
              <w:rPr>
                <w:rFonts w:cs="Arial"/>
              </w:rPr>
            </w:pPr>
            <w:r w:rsidRPr="00C30323">
              <w:rPr>
                <w:rFonts w:cs="Arial"/>
              </w:rPr>
              <w:lastRenderedPageBreak/>
              <w:t>Możliwe jest łączenie ww. typów projektów</w:t>
            </w:r>
            <w:r>
              <w:rPr>
                <w:rFonts w:cs="Arial"/>
              </w:rPr>
              <w:t xml:space="preserve"> </w:t>
            </w:r>
            <w:r w:rsidRPr="00C30323">
              <w:rPr>
                <w:rFonts w:cs="Arial"/>
              </w:rPr>
              <w:t>– o wyborze typu decyduje struktura wydatków kwalifikowalnych (ich większościowy udział).</w:t>
            </w:r>
          </w:p>
          <w:p w:rsidR="00802D8F" w:rsidRDefault="00802D8F" w:rsidP="00DD6DD5">
            <w:pPr>
              <w:autoSpaceDE w:val="0"/>
              <w:autoSpaceDN w:val="0"/>
              <w:adjustRightInd w:val="0"/>
              <w:spacing w:after="0" w:line="240" w:lineRule="auto"/>
              <w:jc w:val="both"/>
              <w:rPr>
                <w:rFonts w:cs="Arial"/>
              </w:rPr>
            </w:pPr>
          </w:p>
          <w:p w:rsidR="00802D8F" w:rsidRDefault="00802D8F" w:rsidP="00802D8F">
            <w:pPr>
              <w:autoSpaceDE w:val="0"/>
              <w:autoSpaceDN w:val="0"/>
              <w:adjustRightInd w:val="0"/>
              <w:spacing w:after="0" w:line="240" w:lineRule="auto"/>
              <w:jc w:val="both"/>
              <w:rPr>
                <w:rFonts w:cs="Arial"/>
              </w:rPr>
            </w:pPr>
            <w:r w:rsidRPr="00E47BF9">
              <w:rPr>
                <w:rFonts w:cs="Arial"/>
                <w:b/>
              </w:rPr>
              <w:t>Cross-</w:t>
            </w:r>
            <w:proofErr w:type="spellStart"/>
            <w:r w:rsidRPr="00E47BF9">
              <w:rPr>
                <w:rFonts w:cs="Arial"/>
                <w:b/>
              </w:rPr>
              <w:t>financing</w:t>
            </w:r>
            <w:proofErr w:type="spellEnd"/>
            <w:r w:rsidRPr="00E47BF9">
              <w:rPr>
                <w:rFonts w:cs="Arial"/>
                <w:b/>
              </w:rPr>
              <w:t>:</w:t>
            </w:r>
            <w:r>
              <w:rPr>
                <w:rFonts w:cs="Arial"/>
                <w:b/>
              </w:rPr>
              <w:t xml:space="preserve"> </w:t>
            </w:r>
            <w:r>
              <w:rPr>
                <w:rFonts w:cs="Arial"/>
              </w:rPr>
              <w:t>Możliwy w przypadku w</w:t>
            </w:r>
            <w:r w:rsidRPr="00E47BF9">
              <w:rPr>
                <w:rFonts w:cs="Arial"/>
              </w:rPr>
              <w:t>ydatk</w:t>
            </w:r>
            <w:r>
              <w:rPr>
                <w:rFonts w:cs="Arial"/>
              </w:rPr>
              <w:t>ów</w:t>
            </w:r>
            <w:r w:rsidRPr="00E47BF9">
              <w:rPr>
                <w:rFonts w:cs="Arial"/>
              </w:rPr>
              <w:t xml:space="preserve"> bezpośrednio związan</w:t>
            </w:r>
            <w:r>
              <w:rPr>
                <w:rFonts w:cs="Arial"/>
              </w:rPr>
              <w:t>ych</w:t>
            </w:r>
            <w:r w:rsidRPr="00E47BF9">
              <w:rPr>
                <w:rFonts w:cs="Arial"/>
              </w:rPr>
              <w:t xml:space="preserve"> ze szkoleniem pracowników obsługujących </w:t>
            </w:r>
            <w:r>
              <w:rPr>
                <w:rFonts w:cs="Arial"/>
              </w:rPr>
              <w:t xml:space="preserve">zakupiony sprzęt/oprogramowanie - </w:t>
            </w:r>
            <w:r w:rsidRPr="000B40FD">
              <w:rPr>
                <w:rFonts w:cs="Arial"/>
              </w:rPr>
              <w:t>do 10% wydatków kwalifikowanych projektu.</w:t>
            </w:r>
          </w:p>
          <w:p w:rsidR="00802D8F" w:rsidRPr="000F1AC2" w:rsidRDefault="00802D8F"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8A2273" w:rsidRPr="000F1AC2" w:rsidRDefault="008A2273" w:rsidP="00DD6DD5">
            <w:pPr>
              <w:autoSpaceDE w:val="0"/>
              <w:autoSpaceDN w:val="0"/>
              <w:adjustRightInd w:val="0"/>
              <w:spacing w:after="0" w:line="240" w:lineRule="auto"/>
              <w:jc w:val="both"/>
              <w:rPr>
                <w:rFonts w:cs="Arial"/>
              </w:rPr>
            </w:pPr>
          </w:p>
          <w:p w:rsidR="00DD6DD5" w:rsidRDefault="00802D8F" w:rsidP="00DD6DD5">
            <w:pPr>
              <w:autoSpaceDE w:val="0"/>
              <w:autoSpaceDN w:val="0"/>
              <w:adjustRightInd w:val="0"/>
              <w:spacing w:after="0" w:line="240" w:lineRule="auto"/>
              <w:jc w:val="both"/>
              <w:rPr>
                <w:rFonts w:cs="Arial"/>
              </w:rPr>
            </w:pPr>
            <w:r w:rsidRPr="00297AA3">
              <w:rPr>
                <w:rFonts w:cs="Arial"/>
              </w:rPr>
              <w:t xml:space="preserve">Na potrzeby oceny merytorycznej sugeruje się aby </w:t>
            </w:r>
            <w:r>
              <w:rPr>
                <w:rFonts w:cs="Arial"/>
              </w:rPr>
              <w:t>wnioskodawca</w:t>
            </w:r>
            <w:r w:rsidRPr="00297AA3">
              <w:rPr>
                <w:rFonts w:cs="Arial"/>
              </w:rPr>
              <w:t xml:space="preserve"> wyodrębnił </w:t>
            </w:r>
            <w:r>
              <w:rPr>
                <w:rFonts w:cs="Arial"/>
              </w:rPr>
              <w:br/>
            </w:r>
            <w:r w:rsidRPr="00297AA3">
              <w:rPr>
                <w:rFonts w:cs="Arial"/>
              </w:rPr>
              <w:t>w harmonogramie rzeczowo- finansowym osobne kategorie wydatków dotycząc</w:t>
            </w:r>
            <w:r>
              <w:rPr>
                <w:rFonts w:cs="Arial"/>
              </w:rPr>
              <w:t xml:space="preserve">e </w:t>
            </w:r>
            <w:r w:rsidRPr="00297AA3">
              <w:rPr>
                <w:rFonts w:cs="Arial"/>
              </w:rPr>
              <w:t>zakupu wyposażenia i wytworzenie niezbędnej infrastruktury informatycznej</w:t>
            </w:r>
            <w:r>
              <w:rPr>
                <w:rFonts w:cs="Arial"/>
              </w:rPr>
              <w:t>.</w:t>
            </w:r>
          </w:p>
          <w:p w:rsidR="0038468A" w:rsidRPr="000F1AC2" w:rsidRDefault="0038468A"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b/>
              </w:rPr>
            </w:pPr>
            <w:r w:rsidRPr="000F1AC2">
              <w:rPr>
                <w:rFonts w:cs="Arial"/>
                <w:b/>
              </w:rPr>
              <w:t>Nie będą finansowane: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1. Projekty związane z budową infrastruktury szerokopasmowej  - realizowane są z poziomu krajowego (PO PC),</w:t>
            </w:r>
            <w:r w:rsidRPr="000F1AC2">
              <w:rPr>
                <w:rFonts w:cs="Arial"/>
              </w:rPr>
              <w:tab/>
            </w:r>
          </w:p>
          <w:p w:rsidR="00DD6DD5" w:rsidRPr="000F1AC2" w:rsidRDefault="00DD6DD5" w:rsidP="00DD6DD5">
            <w:pPr>
              <w:autoSpaceDE w:val="0"/>
              <w:autoSpaceDN w:val="0"/>
              <w:adjustRightInd w:val="0"/>
              <w:spacing w:after="0" w:line="240" w:lineRule="auto"/>
              <w:jc w:val="both"/>
              <w:rPr>
                <w:rFonts w:cs="Arial"/>
              </w:rPr>
            </w:pPr>
            <w:r w:rsidRPr="000F1AC2">
              <w:rPr>
                <w:rFonts w:cs="Arial"/>
              </w:rPr>
              <w:t>2. Kompleksowe projekty dotyczące e‐integracji i rozwoju e‐ kompetencji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3. Projekty dot. usług i aplikacji w zakresie włączenia cyfrowego, e-dostępności, e-uczenia się i e- edukacji, umiejętności cyfrowych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4. Projekty dot. wdrożenia inteligentnych systemów zarządzania energią </w:t>
            </w:r>
            <w:r w:rsidR="008A2273" w:rsidRPr="000F1AC2">
              <w:rPr>
                <w:rFonts w:cs="Arial"/>
              </w:rPr>
              <w:br/>
            </w:r>
            <w:r w:rsidRPr="000F1AC2">
              <w:rPr>
                <w:rFonts w:cs="Arial"/>
              </w:rPr>
              <w:t xml:space="preserve">w oparciu o technologie TIK (RPO WD, Działanie 3.3.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i Działanie 3.5)</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5. Projekty dot. wyłącznie wykorzystania inteligentnych systemów transportowych (ITS) – (RPO WD,   Działanie 3.4)</w:t>
            </w:r>
          </w:p>
          <w:p w:rsidR="002368A3" w:rsidRPr="000F1AC2" w:rsidRDefault="00DD6DD5" w:rsidP="002368A3">
            <w:pPr>
              <w:pStyle w:val="CM1"/>
              <w:spacing w:before="200" w:after="200"/>
              <w:jc w:val="both"/>
              <w:rPr>
                <w:rFonts w:asciiTheme="minorHAnsi" w:hAnsiTheme="minorHAnsi" w:cs="EUAlbertina"/>
                <w:sz w:val="22"/>
                <w:szCs w:val="22"/>
              </w:rPr>
            </w:pPr>
            <w:r w:rsidRPr="000F1AC2">
              <w:rPr>
                <w:rFonts w:cs="Arial"/>
              </w:rPr>
              <w:t>6. Projekty dot. zapewnienia odpowiednich narzędzi TIK wspomagających proces uczenia (RPO WD OP 7)</w:t>
            </w:r>
            <w:r w:rsidR="006A7B31" w:rsidRPr="006A7B31">
              <w:rPr>
                <w:rFonts w:asciiTheme="minorHAnsi" w:hAnsiTheme="minorHAnsi"/>
                <w:sz w:val="22"/>
                <w:szCs w:val="22"/>
              </w:rPr>
              <w:t xml:space="preserve">Opis kategorii interwencji (zakresu interwencji): </w:t>
            </w:r>
            <w:r w:rsidR="002368A3" w:rsidRPr="000F1AC2">
              <w:rPr>
                <w:rFonts w:asciiTheme="minorHAnsi" w:hAnsiTheme="minorHAnsi"/>
                <w:sz w:val="22"/>
                <w:szCs w:val="22"/>
              </w:rPr>
              <w:t xml:space="preserve"> </w:t>
            </w:r>
          </w:p>
          <w:p w:rsidR="004B137E" w:rsidRPr="000F1AC2" w:rsidRDefault="004B137E" w:rsidP="004B137E">
            <w:pPr>
              <w:pStyle w:val="Default"/>
              <w:jc w:val="both"/>
              <w:rPr>
                <w:color w:val="auto"/>
                <w:sz w:val="22"/>
                <w:szCs w:val="22"/>
              </w:rPr>
            </w:pPr>
            <w:r w:rsidRPr="000F1AC2">
              <w:rPr>
                <w:b/>
                <w:color w:val="auto"/>
                <w:sz w:val="22"/>
                <w:szCs w:val="22"/>
              </w:rPr>
              <w:t>078</w:t>
            </w:r>
            <w:r w:rsidRPr="000F1AC2">
              <w:rPr>
                <w:color w:val="auto"/>
                <w:sz w:val="22"/>
                <w:szCs w:val="22"/>
              </w:rPr>
              <w:t xml:space="preserve"> Usługi i aplikacje w zakresie e-administracji (w tym elektronicznych zamówień publicznych, informatycznych środków wsparcia reformy administracji publicznej, bezpieczeństwa cybernetycznego, środków na rzecz zaufania </w:t>
            </w:r>
            <w:r w:rsidR="008A2273" w:rsidRPr="000F1AC2">
              <w:rPr>
                <w:color w:val="auto"/>
                <w:sz w:val="22"/>
                <w:szCs w:val="22"/>
              </w:rPr>
              <w:br/>
            </w:r>
            <w:r w:rsidRPr="000F1AC2">
              <w:rPr>
                <w:color w:val="auto"/>
                <w:sz w:val="22"/>
                <w:szCs w:val="22"/>
              </w:rPr>
              <w:t>i ochrony prywatności, e-sprawiedliwości i demokracji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079</w:t>
            </w:r>
            <w:r w:rsidRPr="000F1AC2">
              <w:rPr>
                <w:color w:val="auto"/>
                <w:sz w:val="22"/>
                <w:szCs w:val="22"/>
              </w:rPr>
              <w:t xml:space="preserve"> Dostęp do informacji sektora publicznego (w tym otwartych danych </w:t>
            </w:r>
            <w:r w:rsidR="008A2273" w:rsidRPr="000F1AC2">
              <w:rPr>
                <w:color w:val="auto"/>
                <w:sz w:val="22"/>
                <w:szCs w:val="22"/>
              </w:rPr>
              <w:br/>
            </w:r>
            <w:r w:rsidRPr="000F1AC2">
              <w:rPr>
                <w:color w:val="auto"/>
                <w:sz w:val="22"/>
                <w:szCs w:val="22"/>
              </w:rPr>
              <w:t>w zakresie e-kultury, bibliotek cyfrowych, zasobów cyfrowych i turystyki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rPr>
            </w:pPr>
            <w:r w:rsidRPr="000F1AC2">
              <w:rPr>
                <w:b/>
                <w:color w:val="auto"/>
                <w:sz w:val="22"/>
                <w:szCs w:val="22"/>
              </w:rPr>
              <w:t>101</w:t>
            </w:r>
            <w:r w:rsidRPr="000F1AC2">
              <w:rPr>
                <w:color w:val="auto"/>
                <w:sz w:val="22"/>
                <w:szCs w:val="22"/>
              </w:rPr>
              <w:t xml:space="preserve"> Finansowanie krzyżowe w ramach EFRR (wsparcie dla przedsięwzięć typowych dla EFS, koniecznych dla zadowalającego wdrożenia części przedsięwzięć związanej bezpośrednio z EFRR)</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6C76FD" w:rsidRDefault="006C76FD" w:rsidP="00473A69">
            <w:pPr>
              <w:autoSpaceDE w:val="0"/>
              <w:autoSpaceDN w:val="0"/>
              <w:adjustRightInd w:val="0"/>
              <w:spacing w:after="0" w:line="240" w:lineRule="auto"/>
              <w:jc w:val="both"/>
              <w:rPr>
                <w:rFonts w:cs="Calibri"/>
              </w:rPr>
            </w:pPr>
            <w:r w:rsidRPr="006C76FD">
              <w:rPr>
                <w:b/>
              </w:rPr>
              <w:t xml:space="preserve">Wsparcie udzielane będzie beneficjentom realizującym przedsięwzięcia na terenie </w:t>
            </w:r>
            <w:r w:rsidR="00EC62C9">
              <w:rPr>
                <w:b/>
              </w:rPr>
              <w:t xml:space="preserve">Aglomeracji Jeleniogórskiej określonej w </w:t>
            </w:r>
            <w:r w:rsidR="00EC62C9" w:rsidRPr="006C76FD">
              <w:rPr>
                <w:b/>
              </w:rPr>
              <w:t xml:space="preserve"> Strategii ZIT </w:t>
            </w:r>
            <w:r w:rsidR="00EC62C9">
              <w:rPr>
                <w:b/>
              </w:rPr>
              <w:t>AJ obejmującej następujące obszary: Miasto Jelenia Góra, Gminę Janowice Wielkie,  Gminę Jeżów Sudecki, Miasto Karpacz, Miasto Kowary, Gminę Mysłakowice, Miasto Piechowice, Gminę Podgórzyn, Gminę Stara Kamienica, Miasto Szklarska Poręba, Gminę i Miasto Gryfów Śląski, Gminę i Miasto Lubomierz, Miasto i Gminę Mirsk, Miasto i Gminę Wleń, Gminę Pielgrzymka, Miasto i Gminę Świerzawa, Miasto Wojcieszów, Miasto Złotoryja. Wsparciem w ramach ZIT AJ objęte są w całości powiaty: jeleniogórski, Jelenia Góra Miasto.</w:t>
            </w:r>
          </w:p>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samorządu terytorialnego, ich związki i stowarzyszenia;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organizacyjne </w:t>
            </w:r>
            <w:proofErr w:type="spellStart"/>
            <w:r w:rsidRPr="000F1AC2">
              <w:rPr>
                <w:rFonts w:asciiTheme="minorHAnsi" w:eastAsia="TTE1ABE920t00" w:hAnsiTheme="minorHAnsi" w:cs="Arial"/>
                <w:szCs w:val="22"/>
              </w:rPr>
              <w:t>jst</w:t>
            </w:r>
            <w:proofErr w:type="spellEnd"/>
            <w:r w:rsidRPr="000F1AC2">
              <w:rPr>
                <w:rFonts w:asciiTheme="minorHAnsi" w:eastAsia="TTE1ABE920t00" w:hAnsiTheme="minorHAnsi" w:cs="Arial"/>
                <w:szCs w:val="22"/>
              </w:rPr>
              <w:t>;</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kościoły, związki wyznaniowe oraz osoby prawne kościołów i związków wyznaniowych;</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instytucje kultury, ich związki i porozumienia;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organizacje pozarządowe (w tym organizacje turystyczne oraz LGD);</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uczelnie/szkoły wyższe, ich związki i porozumienia;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naukowe;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badawczo-rozwojowe;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służby zapewniające bezpieczeństwo publiczne;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organizacyjne Służby Więziennej;</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sektora finansów publicznych, inne niż wymienione powyżej – dla projektów o zasięgu regionalnym; </w:t>
            </w:r>
          </w:p>
          <w:p w:rsidR="00424DF6" w:rsidRPr="000F1AC2" w:rsidRDefault="00012DAC" w:rsidP="00012DAC">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porozumienia ww. podmiotów.</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podmioty wskazane wyżej jako 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6C76FD" w:rsidRPr="00737D92" w:rsidRDefault="00473A69" w:rsidP="006C76FD">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005D5367" w:rsidRPr="00D82574">
              <w:rPr>
                <w:rFonts w:cs="Calibri"/>
                <w:b/>
              </w:rPr>
              <w:t>3 760 000</w:t>
            </w:r>
            <w:r w:rsidR="005D5367" w:rsidRPr="00076377">
              <w:rPr>
                <w:rFonts w:cs="Calibri"/>
              </w:rPr>
              <w:t xml:space="preserve"> </w:t>
            </w:r>
            <w:r w:rsidR="005D5367" w:rsidRPr="00737D92">
              <w:rPr>
                <w:rFonts w:cs="Calibri"/>
                <w:b/>
              </w:rPr>
              <w:t xml:space="preserve">Euro, tj. </w:t>
            </w:r>
            <w:r w:rsidR="005D5367">
              <w:rPr>
                <w:rFonts w:cs="Calibri"/>
                <w:b/>
              </w:rPr>
              <w:t>16 029 256</w:t>
            </w:r>
            <w:r w:rsidR="005D5367" w:rsidRPr="00737D92">
              <w:rPr>
                <w:rFonts w:cs="Calibri"/>
                <w:b/>
              </w:rPr>
              <w:t xml:space="preserve">                       </w:t>
            </w:r>
            <w:r w:rsidR="006C76FD" w:rsidRPr="00737D92">
              <w:rPr>
                <w:rFonts w:cs="Calibri"/>
                <w:b/>
              </w:rPr>
              <w:t>PLN</w:t>
            </w:r>
            <w:r w:rsidR="006C76FD" w:rsidRPr="00737D92">
              <w:rPr>
                <w:rFonts w:cs="Calibri"/>
              </w:rPr>
              <w:t>.</w:t>
            </w:r>
          </w:p>
          <w:p w:rsidR="00473A69" w:rsidRPr="000F1AC2" w:rsidRDefault="00473A69"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473A69" w:rsidRPr="000F1AC2" w:rsidRDefault="00473A69" w:rsidP="00473A69">
            <w:pPr>
              <w:spacing w:after="0" w:line="240" w:lineRule="auto"/>
              <w:jc w:val="both"/>
            </w:pPr>
            <w:r w:rsidRPr="000F1AC2">
              <w:t xml:space="preserve">Ze względu na kurs euro limit dostępnych środków może ulec zmianie. Z tego powodu dokładna kwota dofinansowania zostanie określona na etapie </w:t>
            </w:r>
            <w:r w:rsidR="00DE2C96" w:rsidRPr="0005167A">
              <w:lastRenderedPageBreak/>
              <w:t>zatwierdzania Listy ocenionych projektów.</w:t>
            </w:r>
            <w:r w:rsidR="00DE2C96" w:rsidRPr="000F1AC2">
              <w:t xml:space="preserve"> </w:t>
            </w:r>
            <w:r w:rsidRPr="000F1AC2">
              <w:t xml:space="preserve"> </w:t>
            </w:r>
          </w:p>
          <w:p w:rsidR="002872B3" w:rsidRPr="000F1AC2" w:rsidRDefault="002872B3" w:rsidP="00473A69">
            <w:pPr>
              <w:spacing w:after="0" w:line="240" w:lineRule="auto"/>
              <w:jc w:val="both"/>
              <w:rPr>
                <w:rFonts w:cs="Calibri"/>
              </w:rPr>
            </w:pP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Maksymalna wartość 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beneficjentem wsparcia jest przedsiębiorca w </w:t>
            </w:r>
            <w:proofErr w:type="spellStart"/>
            <w:r w:rsidRPr="000F1AC2">
              <w:rPr>
                <w:rFonts w:eastAsia="Times New Roman" w:cs="Times New Roman"/>
                <w:lang w:eastAsia="pl-PL"/>
              </w:rPr>
              <w:t>rozumieniu</w:t>
            </w:r>
            <w:r w:rsidR="00DE2C96">
              <w:rPr>
                <w:rFonts w:eastAsia="Times New Roman" w:cs="Times New Roman"/>
                <w:lang w:eastAsia="pl-PL"/>
              </w:rPr>
              <w:t>prawa</w:t>
            </w:r>
            <w:proofErr w:type="spellEnd"/>
            <w:r w:rsidR="00DE2C96">
              <w:rPr>
                <w:rFonts w:eastAsia="Times New Roman" w:cs="Times New Roman"/>
                <w:lang w:eastAsia="pl-PL"/>
              </w:rPr>
              <w:t xml:space="preserve"> unijnego</w:t>
            </w:r>
            <w:r w:rsidR="00DE2C96">
              <w:rPr>
                <w:rStyle w:val="Odwoanieprzypisudolnego"/>
                <w:rFonts w:eastAsia="Times New Roman" w:cs="Times New Roman"/>
                <w:lang w:eastAsia="pl-PL"/>
              </w:rPr>
              <w:footnoteReference w:id="1"/>
            </w:r>
            <w:r w:rsidR="00DE2C96">
              <w:rPr>
                <w:rFonts w:eastAsia="Times New Roman" w:cs="Times New Roman"/>
                <w:lang w:eastAsia="pl-PL"/>
              </w:rPr>
              <w:t xml:space="preserve"> </w:t>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237032" w:rsidRDefault="00237032" w:rsidP="00237032">
            <w:pPr>
              <w:spacing w:before="120" w:after="120" w:line="240" w:lineRule="auto"/>
              <w:jc w:val="both"/>
            </w:pPr>
            <w:r>
              <w:t>Przyjmuje się, że w odniesieniu do podmiotów funkcjonujących w ramach publicznego systemu opieki zdrowotnej i jednocześnie realizujących projekty dot. działalności w publicznym systemie opieki zdrowotnej nie będą miały zastosowania przepisy o pomocy publicznej. Nie ma przy tym znaczenia forma organizacyjna podmiotu leczniczego.</w:t>
            </w:r>
          </w:p>
          <w:p w:rsidR="00237032" w:rsidRDefault="00237032" w:rsidP="00237032">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237032" w:rsidRDefault="00237032" w:rsidP="00237032">
            <w:pPr>
              <w:spacing w:before="120" w:after="120" w:line="240" w:lineRule="auto"/>
              <w:jc w:val="both"/>
            </w:pPr>
            <w:r>
              <w:t xml:space="preserve">Dotyczy to wyłącznie takich projektów, gdzie istnieje możliwość wyodrębnienia elementów projektu przyporządkowanych do działalności gospodarczej </w:t>
            </w:r>
            <w:r>
              <w:br/>
              <w:t xml:space="preserve">i niegospodarczej wnioskodawcy. </w:t>
            </w:r>
          </w:p>
          <w:p w:rsidR="00237032" w:rsidRDefault="00237032" w:rsidP="00237032">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237032" w:rsidRDefault="00237032" w:rsidP="00237032">
            <w:pPr>
              <w:spacing w:before="120" w:after="120" w:line="240" w:lineRule="auto"/>
              <w:jc w:val="both"/>
            </w:pPr>
            <w:r>
              <w:t xml:space="preserve">Konsekwencją niedochowania powyższych warunków w okresie trwałości projektu może być częściowy lub całkowity zwrot dofinansowania. </w:t>
            </w:r>
          </w:p>
          <w:p w:rsidR="00237032" w:rsidRDefault="00237032" w:rsidP="00237032">
            <w:pPr>
              <w:spacing w:before="120" w:after="120" w:line="240" w:lineRule="auto"/>
              <w:jc w:val="both"/>
            </w:pPr>
          </w:p>
          <w:p w:rsidR="00237032" w:rsidRDefault="00237032" w:rsidP="00237032">
            <w:pPr>
              <w:spacing w:before="120" w:after="120" w:line="240" w:lineRule="auto"/>
              <w:jc w:val="both"/>
            </w:pPr>
            <w:r>
              <w:t xml:space="preserve">W przypadku zastosowania zapisów Rozporządzenia Ministra Infrastruktury i </w:t>
            </w:r>
            <w:r>
              <w:lastRenderedPageBreak/>
              <w:t>Rozwoju z dnia 3 września 2015 r. w sprawie udzielania regionalnej pomocy inwestycyjnej w ramach regionalnych programów operacyjnych na lata 2014–2020,  konieczne jest spełnienie wszystkich  warunków określonych w  tym rozporządzeniu, np.  „efektu zachęty” i „inwestycji początkowej”.</w:t>
            </w:r>
          </w:p>
          <w:p w:rsidR="00237032" w:rsidRDefault="00237032" w:rsidP="00237032">
            <w:pPr>
              <w:spacing w:before="120" w:after="120" w:line="240" w:lineRule="auto"/>
              <w:jc w:val="both"/>
            </w:pPr>
            <w:r>
              <w:t xml:space="preserve">W przypadku projektów „mieszanych” konieczność spełnienia „efektu zachęty” oznacza rozpoczęcie realizacji całego projektu po złożeniu wniosku </w:t>
            </w:r>
            <w:r>
              <w:br/>
              <w:t>o dofinansowanie.</w:t>
            </w:r>
          </w:p>
          <w:p w:rsidR="00237032" w:rsidRDefault="00237032" w:rsidP="00237032">
            <w:pPr>
              <w:spacing w:before="120" w:after="120" w:line="240" w:lineRule="auto"/>
              <w:jc w:val="both"/>
            </w:pPr>
          </w:p>
          <w:p w:rsidR="00237032" w:rsidRDefault="00237032" w:rsidP="00237032">
            <w:pPr>
              <w:spacing w:before="120" w:after="120" w:line="240" w:lineRule="auto"/>
              <w:jc w:val="both"/>
            </w:pPr>
            <w:r>
              <w:t>W przypadku wystąpienia pomocy publicznej w projekcie, w zależności od jego charakteru zastosowanie mogą mieć poniższe rozporządzenia. Wybór rozporządzenia spośród poniższych  należy do Wnioskodawcy:</w:t>
            </w:r>
          </w:p>
          <w:p w:rsidR="00237032" w:rsidRDefault="00237032" w:rsidP="00237032">
            <w:pPr>
              <w:spacing w:before="120" w:after="120" w:line="240" w:lineRule="auto"/>
              <w:jc w:val="both"/>
            </w:pPr>
          </w:p>
          <w:p w:rsidR="00237032" w:rsidRDefault="00237032" w:rsidP="00237032">
            <w:pPr>
              <w:spacing w:before="120" w:after="120" w:line="240" w:lineRule="auto"/>
              <w:jc w:val="both"/>
            </w:pPr>
            <w:r>
              <w:t>•</w:t>
            </w:r>
            <w:r>
              <w:tab/>
              <w:t>Rozporządzenia Ministra Infrastruktury i Rozwoju z dnia 3 września 2015 r. w sprawie udzielania regionalnej pomocy inwestycyjnej w ramach regionalnych programów operacyjnych na lata 2014–2020.</w:t>
            </w:r>
          </w:p>
          <w:p w:rsidR="00237032" w:rsidRDefault="00237032" w:rsidP="00237032">
            <w:pPr>
              <w:spacing w:before="120" w:after="120" w:line="240" w:lineRule="auto"/>
              <w:jc w:val="both"/>
            </w:pPr>
            <w:r>
              <w:t>•</w:t>
            </w:r>
            <w:r>
              <w:tab/>
              <w:t xml:space="preserve">Rozporządzenia Ministra Infrastruktury i Rozwoju z dnia 19 marca 2015 r. w sprawie udzielania pomocy de </w:t>
            </w:r>
            <w:proofErr w:type="spellStart"/>
            <w:r>
              <w:t>minimis</w:t>
            </w:r>
            <w:proofErr w:type="spellEnd"/>
            <w:r>
              <w:t xml:space="preserve"> w ramach regionalnych programów operacyjnych na lata 2014–2020 - kwota pomocy de </w:t>
            </w:r>
            <w:proofErr w:type="spellStart"/>
            <w:r>
              <w:t>minimis</w:t>
            </w:r>
            <w:proofErr w:type="spellEnd"/>
            <w:r>
              <w:t xml:space="preserve"> nie może przekroczyć 200 tys. Euro na beneficjenta (jest to maksymalny limit pomocy de </w:t>
            </w:r>
            <w:proofErr w:type="spellStart"/>
            <w:r>
              <w:t>minimis</w:t>
            </w:r>
            <w:proofErr w:type="spellEnd"/>
            <w:r>
              <w:t xml:space="preserve"> jaki może otrzymać dany podmiot w okresie 3 lat).</w:t>
            </w:r>
          </w:p>
          <w:p w:rsidR="00237032" w:rsidRDefault="00237032" w:rsidP="00237032">
            <w:pPr>
              <w:spacing w:before="120" w:after="120" w:line="240" w:lineRule="auto"/>
              <w:jc w:val="both"/>
            </w:pPr>
            <w:r>
              <w:t>•</w:t>
            </w:r>
            <w:r>
              <w:tab/>
              <w:t xml:space="preserve">w projektach dot. digitalizacji i publikacji utworów muzycznych </w:t>
            </w:r>
            <w:r>
              <w:br/>
              <w:t>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237032" w:rsidRDefault="00237032" w:rsidP="00237032">
            <w:pPr>
              <w:spacing w:before="120" w:after="120" w:line="240" w:lineRule="auto"/>
              <w:jc w:val="both"/>
            </w:pPr>
          </w:p>
          <w:p w:rsidR="00476F09" w:rsidRPr="00430B0A" w:rsidRDefault="00476F09" w:rsidP="00476F09">
            <w:pPr>
              <w:spacing w:before="120" w:after="120" w:line="240" w:lineRule="auto"/>
              <w:jc w:val="both"/>
              <w:rPr>
                <w:rFonts w:ascii="Calibri" w:hAnsi="Calibri"/>
              </w:rPr>
            </w:pPr>
            <w:r>
              <w:rPr>
                <w:rFonts w:ascii="Calibri" w:hAnsi="Calibri"/>
              </w:rPr>
              <w:t xml:space="preserve">W projektach objętych pomocą publiczną wydatki na </w:t>
            </w:r>
            <w:r w:rsidRPr="009D451B">
              <w:rPr>
                <w:rFonts w:ascii="Calibri" w:hAnsi="Calibri"/>
              </w:rPr>
              <w:t>cross</w:t>
            </w:r>
            <w:r>
              <w:rPr>
                <w:rFonts w:ascii="Calibri" w:hAnsi="Calibri"/>
              </w:rPr>
              <w:t>-</w:t>
            </w:r>
            <w:proofErr w:type="spellStart"/>
            <w:r w:rsidRPr="009D451B">
              <w:rPr>
                <w:rFonts w:ascii="Calibri" w:hAnsi="Calibri"/>
              </w:rPr>
              <w:t>financing</w:t>
            </w:r>
            <w:proofErr w:type="spellEnd"/>
            <w:r>
              <w:rPr>
                <w:rFonts w:ascii="Calibri" w:hAnsi="Calibri"/>
              </w:rPr>
              <w:t xml:space="preserve">  będą finansowane w oparciu o pomoc de </w:t>
            </w:r>
            <w:proofErr w:type="spellStart"/>
            <w:r>
              <w:rPr>
                <w:rFonts w:ascii="Calibri" w:hAnsi="Calibri"/>
              </w:rPr>
              <w:t>minimis</w:t>
            </w:r>
            <w:proofErr w:type="spellEnd"/>
            <w:r>
              <w:rPr>
                <w:rFonts w:ascii="Calibri" w:hAnsi="Calibri"/>
              </w:rPr>
              <w:t xml:space="preserve">. </w:t>
            </w:r>
          </w:p>
          <w:p w:rsidR="00476F09" w:rsidRDefault="00476F09" w:rsidP="00237032">
            <w:pPr>
              <w:spacing w:before="120" w:after="120" w:line="240" w:lineRule="auto"/>
              <w:jc w:val="both"/>
            </w:pPr>
          </w:p>
          <w:p w:rsidR="00564040" w:rsidRDefault="00237032" w:rsidP="00237032">
            <w:pPr>
              <w:spacing w:before="120" w:after="120" w:line="240" w:lineRule="auto"/>
              <w:jc w:val="both"/>
            </w:pPr>
            <w:r>
              <w:t>Wszystkie ww. regulacje dotyczące pomocy publicznej dostępne są na stronie www.funduszeeuropejskie.gov.pl.</w:t>
            </w:r>
          </w:p>
          <w:p w:rsidR="00840652" w:rsidRPr="000F1AC2" w:rsidRDefault="00840652" w:rsidP="00564040">
            <w:pPr>
              <w:spacing w:before="120" w:after="120" w:line="240" w:lineRule="auto"/>
              <w:jc w:val="both"/>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424DF6" w:rsidRPr="000F1AC2"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 xml:space="preserve">podmiot, dla którego Województwo Dolnośląskie jest organem założycielskim, organizatorem lub współorganizatorem, lub w którym </w:t>
            </w:r>
            <w:r w:rsidRPr="000F1AC2">
              <w:rPr>
                <w:rFonts w:asciiTheme="minorHAnsi" w:hAnsiTheme="minorHAnsi" w:cs="Arial"/>
              </w:rPr>
              <w:lastRenderedPageBreak/>
              <w:t>posiada udziały bądź akcje, pod warunkiem, że projekt nie jest objęty pomocą publiczną.</w:t>
            </w:r>
          </w:p>
        </w:tc>
      </w:tr>
      <w:tr w:rsidR="006F162C" w:rsidRPr="006F162C" w:rsidTr="006D7C1A">
        <w:tc>
          <w:tcPr>
            <w:tcW w:w="534" w:type="dxa"/>
          </w:tcPr>
          <w:p w:rsidR="00300E2C" w:rsidRPr="006F162C" w:rsidRDefault="00A60962" w:rsidP="00151119">
            <w:pPr>
              <w:autoSpaceDE w:val="0"/>
              <w:autoSpaceDN w:val="0"/>
              <w:adjustRightInd w:val="0"/>
              <w:spacing w:after="0" w:line="240" w:lineRule="auto"/>
              <w:rPr>
                <w:rFonts w:cs="Calibri"/>
                <w:b/>
                <w:bCs/>
              </w:rPr>
            </w:pPr>
            <w:r w:rsidRPr="006F162C">
              <w:rPr>
                <w:rFonts w:cs="Calibri"/>
                <w:b/>
                <w:bCs/>
              </w:rPr>
              <w:lastRenderedPageBreak/>
              <w:t>11.</w:t>
            </w:r>
          </w:p>
        </w:tc>
        <w:tc>
          <w:tcPr>
            <w:tcW w:w="2268" w:type="dxa"/>
          </w:tcPr>
          <w:p w:rsidR="00300E2C" w:rsidRPr="006F162C" w:rsidRDefault="00300E2C" w:rsidP="00151119">
            <w:pPr>
              <w:pStyle w:val="Default"/>
              <w:rPr>
                <w:rFonts w:asciiTheme="minorHAnsi" w:hAnsiTheme="minorHAnsi"/>
                <w:b/>
                <w:bCs/>
                <w:color w:val="auto"/>
                <w:sz w:val="22"/>
                <w:szCs w:val="22"/>
              </w:rPr>
            </w:pPr>
            <w:r w:rsidRPr="006F162C">
              <w:rPr>
                <w:rFonts w:asciiTheme="minorHAnsi" w:hAnsiTheme="minorHAnsi" w:cs="Arial"/>
                <w:b/>
                <w:color w:val="auto"/>
                <w:sz w:val="22"/>
                <w:szCs w:val="22"/>
              </w:rPr>
              <w:t>Warunki uwzględniania dochodu w projekcie</w:t>
            </w:r>
            <w:r w:rsidR="004D6188" w:rsidRPr="006F162C">
              <w:rPr>
                <w:rFonts w:asciiTheme="minorHAnsi" w:hAnsiTheme="minorHAnsi" w:cs="Arial"/>
                <w:b/>
                <w:color w:val="auto"/>
                <w:sz w:val="22"/>
                <w:szCs w:val="22"/>
              </w:rPr>
              <w:t>:</w:t>
            </w:r>
          </w:p>
        </w:tc>
        <w:tc>
          <w:tcPr>
            <w:tcW w:w="7494" w:type="dxa"/>
          </w:tcPr>
          <w:p w:rsidR="00300E2C" w:rsidRPr="006F162C" w:rsidRDefault="00300E2C" w:rsidP="00151119">
            <w:pPr>
              <w:autoSpaceDE w:val="0"/>
              <w:autoSpaceDN w:val="0"/>
              <w:adjustRightInd w:val="0"/>
              <w:spacing w:after="0" w:line="240" w:lineRule="auto"/>
            </w:pPr>
            <w:r w:rsidRPr="006F162C">
              <w:t>Luka finansowa w projektach</w:t>
            </w:r>
            <w:r w:rsidR="00BD168F" w:rsidRPr="006F162C">
              <w:t xml:space="preserve"> lub częściach projektów</w:t>
            </w:r>
            <w:r w:rsidRPr="006F162C">
              <w:t xml:space="preserve"> nieobjętych pomocą publiczną.</w:t>
            </w:r>
          </w:p>
          <w:p w:rsidR="00BD42C8" w:rsidRPr="006F162C" w:rsidRDefault="00BD42C8" w:rsidP="00151119">
            <w:pPr>
              <w:autoSpaceDE w:val="0"/>
              <w:autoSpaceDN w:val="0"/>
              <w:adjustRightInd w:val="0"/>
              <w:spacing w:after="0" w:line="240" w:lineRule="auto"/>
            </w:pPr>
          </w:p>
          <w:p w:rsidR="00BD42C8" w:rsidRPr="006F162C" w:rsidRDefault="00BD42C8" w:rsidP="00151119">
            <w:pPr>
              <w:autoSpaceDE w:val="0"/>
              <w:autoSpaceDN w:val="0"/>
              <w:adjustRightInd w:val="0"/>
              <w:spacing w:after="0" w:line="240" w:lineRule="auto"/>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w:t>
            </w:r>
            <w:r w:rsidR="00D62FDC" w:rsidRPr="000F1AC2">
              <w:rPr>
                <w:rFonts w:ascii="Calibri" w:eastAsiaTheme="minorHAnsi" w:hAnsi="Calibri" w:cs="Calibri"/>
                <w:szCs w:val="22"/>
                <w:lang w:eastAsia="en-US"/>
              </w:rPr>
              <w:t>a</w:t>
            </w:r>
            <w:r w:rsidRPr="000F1AC2">
              <w:rPr>
                <w:rFonts w:ascii="Calibri" w:eastAsiaTheme="minorHAnsi" w:hAnsi="Calibri" w:cs="Calibri"/>
                <w:szCs w:val="22"/>
                <w:lang w:eastAsia="en-US"/>
              </w:rPr>
              <w:t xml:space="preserve"> Ministra Infrastruktury i Rozwoju z dnia 3 września 2015 r. w sprawie udzielania regionalnej pomocy inwestycyjnej w ramach regionalnych programów operacyjnych na lata 2014–2020</w:t>
            </w:r>
          </w:p>
          <w:p w:rsidR="00A2632D" w:rsidRPr="000F1AC2" w:rsidRDefault="00A2632D" w:rsidP="007F5DA2">
            <w:pPr>
              <w:jc w:val="both"/>
              <w:rPr>
                <w:rFonts w:ascii="Calibri" w:hAnsi="Calibri" w:cs="Calibri"/>
              </w:rPr>
            </w:pPr>
          </w:p>
          <w:p w:rsidR="007F5DA2" w:rsidRPr="000F1AC2" w:rsidRDefault="007F5DA2" w:rsidP="007F5DA2">
            <w:pPr>
              <w:jc w:val="both"/>
              <w:rPr>
                <w:rFonts w:ascii="Calibri" w:hAnsi="Calibri" w:cs="Calibri"/>
              </w:rPr>
            </w:pPr>
            <w:r w:rsidRPr="000F1AC2">
              <w:rPr>
                <w:rFonts w:ascii="Calibri" w:hAnsi="Calibri" w:cs="Calibri"/>
              </w:rPr>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38468A" w:rsidRDefault="007F5DA2" w:rsidP="0038468A">
            <w:pPr>
              <w:pStyle w:val="Akapitzlist"/>
              <w:numPr>
                <w:ilvl w:val="0"/>
                <w:numId w:val="33"/>
              </w:numPr>
              <w:spacing w:before="0"/>
              <w:jc w:val="both"/>
              <w:rPr>
                <w:rFonts w:ascii="Calibri" w:hAnsi="Calibri" w:cs="Calibri"/>
              </w:rPr>
            </w:pPr>
            <w:r w:rsidRPr="0038468A">
              <w:rPr>
                <w:rFonts w:ascii="Calibri" w:hAnsi="Calibri" w:cs="Calibri"/>
              </w:rPr>
              <w:t>dla średnich przedsiębiorców–do  35% wydatków kwalifikujących się do objęcia wsparciem;</w:t>
            </w:r>
          </w:p>
          <w:p w:rsidR="0038468A" w:rsidRPr="0038468A" w:rsidRDefault="0038468A" w:rsidP="0038468A">
            <w:pPr>
              <w:pStyle w:val="Akapitzlist"/>
              <w:numPr>
                <w:ilvl w:val="0"/>
                <w:numId w:val="33"/>
              </w:numPr>
              <w:spacing w:before="0"/>
              <w:jc w:val="both"/>
              <w:rPr>
                <w:rFonts w:ascii="Calibri" w:hAnsi="Calibri" w:cs="Calibri"/>
              </w:rPr>
            </w:pPr>
            <w:r w:rsidRPr="0038468A">
              <w:rPr>
                <w:rFonts w:ascii="Calibri" w:hAnsi="Calibri" w:cs="Calibri"/>
              </w:rPr>
              <w:t>dla dużych przedsiębiorców–do  25% wydatków kwalifikujących się do objęcia wsparciem</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Rozporządzenia Ministra Infrastruktury i Rozwoju z dnia 28 sierpnia 2015 r. w sprawie udzielania pomocy inwestycyjnej na kulturę i zachowanie dziedzictwa kulturowego w ramach regionalnych programów operacyjnych na lata 2014-2020:</w:t>
            </w:r>
          </w:p>
          <w:p w:rsidR="002B7A29" w:rsidRPr="000F1AC2" w:rsidRDefault="002B7A29" w:rsidP="002B7A29">
            <w:pPr>
              <w:pStyle w:val="Default"/>
              <w:jc w:val="both"/>
              <w:rPr>
                <w:color w:val="auto"/>
                <w:sz w:val="22"/>
                <w:szCs w:val="22"/>
              </w:rPr>
            </w:pPr>
          </w:p>
          <w:p w:rsidR="006B0BAB" w:rsidRPr="000F1AC2" w:rsidRDefault="001741B3" w:rsidP="00D15F37">
            <w:pPr>
              <w:pStyle w:val="Default"/>
              <w:numPr>
                <w:ilvl w:val="0"/>
                <w:numId w:val="31"/>
              </w:numPr>
              <w:jc w:val="both"/>
              <w:rPr>
                <w:color w:val="auto"/>
                <w:sz w:val="22"/>
                <w:szCs w:val="22"/>
              </w:rPr>
            </w:pPr>
            <w:r w:rsidRPr="000F1AC2">
              <w:rPr>
                <w:color w:val="auto"/>
                <w:sz w:val="22"/>
                <w:szCs w:val="22"/>
              </w:rPr>
              <w:t xml:space="preserve">nieprzekraczającą 1 mln EUR </w:t>
            </w:r>
            <w:r w:rsidR="00F653A6" w:rsidRPr="000F1AC2">
              <w:rPr>
                <w:color w:val="auto"/>
                <w:sz w:val="22"/>
                <w:szCs w:val="22"/>
              </w:rPr>
              <w:t>(kwoty pomocy)</w:t>
            </w:r>
            <w:r w:rsidR="00AD6E10" w:rsidRPr="000F1AC2">
              <w:rPr>
                <w:color w:val="auto"/>
                <w:sz w:val="22"/>
                <w:szCs w:val="22"/>
              </w:rPr>
              <w:t xml:space="preserve"> </w:t>
            </w:r>
            <w:r w:rsidRPr="000F1AC2">
              <w:rPr>
                <w:color w:val="auto"/>
                <w:sz w:val="22"/>
                <w:szCs w:val="22"/>
              </w:rPr>
              <w:t>- 80 % kosztów kwalifikowalnych</w:t>
            </w:r>
            <w:r w:rsidR="002B7A29" w:rsidRPr="000F1AC2">
              <w:rPr>
                <w:color w:val="auto"/>
                <w:sz w:val="22"/>
                <w:szCs w:val="22"/>
              </w:rPr>
              <w:t>;</w:t>
            </w:r>
          </w:p>
          <w:p w:rsidR="00A01645" w:rsidRPr="000F1AC2" w:rsidRDefault="00A01645" w:rsidP="00A01645">
            <w:pPr>
              <w:pStyle w:val="Default"/>
              <w:ind w:left="720"/>
              <w:jc w:val="both"/>
              <w:rPr>
                <w:color w:val="auto"/>
                <w:sz w:val="22"/>
                <w:szCs w:val="22"/>
              </w:rPr>
            </w:pPr>
          </w:p>
          <w:p w:rsidR="003F1BA7" w:rsidRDefault="006B0BAB" w:rsidP="00D15F37">
            <w:pPr>
              <w:pStyle w:val="Default"/>
              <w:numPr>
                <w:ilvl w:val="0"/>
                <w:numId w:val="31"/>
              </w:numPr>
              <w:jc w:val="both"/>
              <w:rPr>
                <w:color w:val="auto"/>
                <w:sz w:val="22"/>
                <w:szCs w:val="22"/>
              </w:rPr>
            </w:pPr>
            <w:r w:rsidRPr="000F1AC2">
              <w:rPr>
                <w:color w:val="auto"/>
                <w:sz w:val="22"/>
                <w:szCs w:val="22"/>
              </w:rPr>
              <w:t>d</w:t>
            </w:r>
            <w:r w:rsidR="00364F8A" w:rsidRPr="000F1AC2">
              <w:rPr>
                <w:color w:val="auto"/>
                <w:sz w:val="22"/>
                <w:szCs w:val="22"/>
              </w:rPr>
              <w:t xml:space="preserve">la pozostałych projektów </w:t>
            </w:r>
            <w:r w:rsidR="003F1BA7" w:rsidRPr="000F1AC2">
              <w:rPr>
                <w:color w:val="auto"/>
                <w:sz w:val="22"/>
                <w:szCs w:val="22"/>
              </w:rPr>
              <w:t xml:space="preserve">kwota pomocy nie przekracza różnicy między kosztami kwalifikowalnymi a zyskiem operacyjnym z inwestycji. Zysk operacyjny odlicza się od kosztów kwalifikowalnych </w:t>
            </w:r>
            <w:r w:rsidR="003F1BA7" w:rsidRPr="000F1AC2">
              <w:rPr>
                <w:i/>
                <w:iCs/>
                <w:color w:val="auto"/>
                <w:sz w:val="22"/>
                <w:szCs w:val="22"/>
              </w:rPr>
              <w:t xml:space="preserve">ex </w:t>
            </w:r>
            <w:proofErr w:type="spellStart"/>
            <w:r w:rsidR="003F1BA7" w:rsidRPr="000F1AC2">
              <w:rPr>
                <w:i/>
                <w:iCs/>
                <w:color w:val="auto"/>
                <w:sz w:val="22"/>
                <w:szCs w:val="22"/>
              </w:rPr>
              <w:t>ante</w:t>
            </w:r>
            <w:proofErr w:type="spellEnd"/>
            <w:r w:rsidR="003F1BA7" w:rsidRPr="000F1AC2">
              <w:rPr>
                <w:color w:val="auto"/>
                <w:sz w:val="22"/>
                <w:szCs w:val="22"/>
              </w:rPr>
              <w:t>, na podstawie rozsądnych prognoz, albo przy użyciu mechanizmu wycofania. Operator infrastruktury ma prawo zatrzymać rozsądny zysk przez odnośny okres.</w:t>
            </w:r>
          </w:p>
          <w:p w:rsidR="00C171A6" w:rsidRPr="000F1AC2" w:rsidRDefault="00C171A6" w:rsidP="00C171A6">
            <w:pPr>
              <w:pStyle w:val="Default"/>
              <w:jc w:val="both"/>
              <w:rPr>
                <w:color w:val="auto"/>
                <w:sz w:val="22"/>
                <w:szCs w:val="22"/>
              </w:rPr>
            </w:pP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t xml:space="preserve">Wszystkie ww. regulacje dotyczące pomocy publicznej dostępne są na stronie </w:t>
            </w:r>
            <w:hyperlink r:id="rId12"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w:t>
            </w:r>
            <w:r w:rsidR="0089254A" w:rsidRPr="000F1AC2">
              <w:rPr>
                <w:rFonts w:asciiTheme="minorHAnsi" w:hAnsiTheme="minorHAnsi"/>
                <w:b/>
                <w:bCs/>
                <w:color w:val="auto"/>
                <w:sz w:val="22"/>
                <w:szCs w:val="22"/>
              </w:rPr>
              <w:lastRenderedPageBreak/>
              <w:t xml:space="preserve">jako % wydatków 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lastRenderedPageBreak/>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38468A" w:rsidRPr="0038468A" w:rsidRDefault="0038468A" w:rsidP="0038468A">
            <w:pPr>
              <w:pStyle w:val="Akapitzlist"/>
              <w:numPr>
                <w:ilvl w:val="0"/>
                <w:numId w:val="34"/>
              </w:numPr>
              <w:spacing w:before="0"/>
              <w:ind w:left="1167" w:hanging="283"/>
              <w:rPr>
                <w:rFonts w:ascii="Calibri" w:eastAsiaTheme="minorHAnsi" w:hAnsi="Calibri" w:cs="Calibri"/>
                <w:szCs w:val="22"/>
                <w:lang w:eastAsia="en-US"/>
              </w:rPr>
            </w:pPr>
            <w:r w:rsidRPr="0038468A">
              <w:rPr>
                <w:rFonts w:ascii="Calibri" w:eastAsiaTheme="minorHAnsi" w:hAnsi="Calibri" w:cs="Calibri"/>
                <w:szCs w:val="22"/>
                <w:lang w:eastAsia="en-US"/>
              </w:rPr>
              <w:t>dla dużych przedsiębiorstw – do 75 %</w:t>
            </w:r>
          </w:p>
          <w:p w:rsidR="0038468A" w:rsidRPr="000F1AC2" w:rsidRDefault="0038468A" w:rsidP="0038468A">
            <w:pPr>
              <w:pStyle w:val="Akapitzlist"/>
              <w:spacing w:before="0"/>
              <w:ind w:left="1167"/>
              <w:rPr>
                <w:rFonts w:ascii="Calibri" w:eastAsiaTheme="minorHAnsi" w:hAnsi="Calibri" w:cs="Calibri"/>
                <w:szCs w:val="22"/>
                <w:lang w:eastAsia="en-US"/>
              </w:rPr>
            </w:pPr>
          </w:p>
          <w:p w:rsidR="007F5DA2" w:rsidRPr="000F1AC2" w:rsidRDefault="007F5DA2" w:rsidP="007F5DA2">
            <w:pPr>
              <w:pStyle w:val="Akapitzlist"/>
              <w:spacing w:before="0"/>
              <w:ind w:left="317"/>
              <w:jc w:val="both"/>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projektu objętego pomocą publiczną w rozumieniu </w:t>
            </w:r>
            <w:r w:rsidR="00DE51F0" w:rsidRPr="000F1AC2">
              <w:rPr>
                <w:color w:val="auto"/>
                <w:sz w:val="22"/>
                <w:szCs w:val="22"/>
              </w:rPr>
              <w:t xml:space="preserve">Rozporządzenia Ministra Infrastruktury i Rozwoju </w:t>
            </w:r>
            <w:r w:rsidR="00DE51F0" w:rsidRPr="000F1AC2">
              <w:rPr>
                <w:rFonts w:eastAsia="TimesNewRoman" w:cs="TimesNewRoman"/>
                <w:color w:val="auto"/>
                <w:sz w:val="22"/>
                <w:szCs w:val="22"/>
              </w:rPr>
              <w:t xml:space="preserve">z dnia 28 sierpnia 2015 r. </w:t>
            </w:r>
            <w:r w:rsidR="00DE51F0" w:rsidRPr="000F1AC2">
              <w:rPr>
                <w:color w:val="auto"/>
                <w:sz w:val="22"/>
                <w:szCs w:val="22"/>
              </w:rPr>
              <w:t>w sprawie udzielania pomocy inwestycyjnej na kulturę i zachowanie dziedzictwa kulturowego w ramach regionalnych programów operacyjnych na lata 2014-2020</w:t>
            </w:r>
            <w:r w:rsidRPr="000F1AC2">
              <w:rPr>
                <w:color w:val="auto"/>
                <w:sz w:val="22"/>
                <w:szCs w:val="22"/>
              </w:rPr>
              <w:t>:</w:t>
            </w:r>
          </w:p>
          <w:p w:rsidR="002B7A29" w:rsidRPr="000F1AC2" w:rsidRDefault="002B7A29" w:rsidP="002B7A29">
            <w:pPr>
              <w:pStyle w:val="Default"/>
              <w:jc w:val="both"/>
              <w:rPr>
                <w:color w:val="auto"/>
                <w:sz w:val="22"/>
                <w:szCs w:val="22"/>
              </w:rPr>
            </w:pPr>
          </w:p>
          <w:p w:rsidR="002B7A29" w:rsidRPr="000F1AC2" w:rsidRDefault="005D67D6" w:rsidP="00EF3E21">
            <w:pPr>
              <w:pStyle w:val="Default"/>
              <w:numPr>
                <w:ilvl w:val="0"/>
                <w:numId w:val="22"/>
              </w:numPr>
              <w:ind w:left="459" w:firstLine="0"/>
              <w:jc w:val="both"/>
              <w:rPr>
                <w:color w:val="auto"/>
                <w:sz w:val="22"/>
                <w:szCs w:val="22"/>
              </w:rPr>
            </w:pPr>
            <w:r w:rsidRPr="000F1AC2">
              <w:rPr>
                <w:color w:val="auto"/>
                <w:sz w:val="22"/>
                <w:szCs w:val="22"/>
              </w:rPr>
              <w:t>nieprzekraczającą 1 mln EUR</w:t>
            </w:r>
            <w:r w:rsidR="00130AA7" w:rsidRPr="000F1AC2">
              <w:rPr>
                <w:color w:val="auto"/>
                <w:sz w:val="22"/>
                <w:szCs w:val="22"/>
              </w:rPr>
              <w:t xml:space="preserve"> (kwoty pomocy)</w:t>
            </w:r>
            <w:r w:rsidR="002B7A29" w:rsidRPr="000F1AC2">
              <w:rPr>
                <w:color w:val="auto"/>
                <w:sz w:val="22"/>
                <w:szCs w:val="22"/>
              </w:rPr>
              <w:t xml:space="preserve"> – 20% kosztów kwalifikowalnych;</w:t>
            </w:r>
          </w:p>
          <w:p w:rsidR="00A01645" w:rsidRPr="000F1AC2" w:rsidRDefault="00A01645" w:rsidP="00A01645">
            <w:pPr>
              <w:pStyle w:val="Default"/>
              <w:ind w:left="459"/>
              <w:jc w:val="both"/>
              <w:rPr>
                <w:color w:val="auto"/>
                <w:sz w:val="22"/>
                <w:szCs w:val="22"/>
              </w:rPr>
            </w:pPr>
          </w:p>
          <w:p w:rsidR="00284BCE" w:rsidRPr="000F1AC2" w:rsidRDefault="002B7A29" w:rsidP="00EF3E21">
            <w:pPr>
              <w:pStyle w:val="Default"/>
              <w:numPr>
                <w:ilvl w:val="0"/>
                <w:numId w:val="22"/>
              </w:numPr>
              <w:ind w:left="459" w:firstLine="0"/>
              <w:jc w:val="both"/>
              <w:rPr>
                <w:color w:val="auto"/>
                <w:sz w:val="22"/>
                <w:szCs w:val="22"/>
              </w:rPr>
            </w:pPr>
            <w:r w:rsidRPr="000F1AC2">
              <w:rPr>
                <w:color w:val="auto"/>
                <w:sz w:val="22"/>
                <w:szCs w:val="22"/>
              </w:rPr>
              <w:t>dla pozostałych projektów – w zależności od wyliczeń przeprowadzonych zgodnie z pkt 2 b) z pkt 12 niniejszego regulaminu.</w:t>
            </w: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lastRenderedPageBreak/>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lastRenderedPageBreak/>
              <w:t>- kompletność załączników (czy wszystkie załączniki zostały 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podpisów i pieczęci.</w:t>
            </w:r>
          </w:p>
          <w:p w:rsidR="000E10CE" w:rsidRPr="0038468A" w:rsidRDefault="000E10CE" w:rsidP="00451732">
            <w:pPr>
              <w:autoSpaceDE w:val="0"/>
              <w:autoSpaceDN w:val="0"/>
              <w:adjustRightInd w:val="0"/>
              <w:spacing w:line="240" w:lineRule="auto"/>
              <w:ind w:left="33"/>
              <w:jc w:val="both"/>
              <w:rPr>
                <w:rFonts w:ascii="Calibri" w:hAnsi="Calibri" w:cs="Calibri"/>
              </w:rPr>
            </w:pPr>
            <w:r w:rsidRPr="0038468A">
              <w:rPr>
                <w:rFonts w:ascii="Calibri" w:hAnsi="Calibri" w:cs="Calibri"/>
              </w:rPr>
              <w:t>Zgodnie z art. 43 ustawy wdrożeniowej, weryfikacja techniczna – trwa 7 dni od dnia zakończenia naboru.</w:t>
            </w:r>
          </w:p>
          <w:p w:rsidR="000E10CE" w:rsidRPr="0038468A" w:rsidRDefault="000E10CE" w:rsidP="00451732">
            <w:pPr>
              <w:autoSpaceDE w:val="0"/>
              <w:autoSpaceDN w:val="0"/>
              <w:adjustRightInd w:val="0"/>
              <w:spacing w:line="240" w:lineRule="auto"/>
              <w:ind w:left="33"/>
              <w:jc w:val="both"/>
              <w:rPr>
                <w:rFonts w:ascii="Calibri" w:hAnsi="Calibri" w:cs="Calibri"/>
              </w:rPr>
            </w:pPr>
            <w:r w:rsidRPr="0038468A">
              <w:rPr>
                <w:rFonts w:ascii="Calibri" w:hAnsi="Calibri" w:cs="Calibri"/>
              </w:rPr>
              <w:t xml:space="preserve">Nie stanowi ona etapu oceny wniosków, w związku z czym </w:t>
            </w:r>
            <w:r w:rsidRPr="0038468A">
              <w:rPr>
                <w:rFonts w:cs="Arial"/>
              </w:rPr>
              <w:t xml:space="preserve">wnioskodawcy, </w:t>
            </w:r>
            <w:r w:rsidRPr="0038468A">
              <w:rPr>
                <w:rFonts w:cs="Arial"/>
              </w:rPr>
              <w:br/>
              <w:t xml:space="preserve">w przypadku pozostawienia jego wniosku o dofinansowanie bez rozpatrzenia, nie przysługuje protest w rozumieniu rozdziału 15 ustawy. </w:t>
            </w:r>
          </w:p>
          <w:p w:rsidR="00D85357" w:rsidRPr="00D85357" w:rsidRDefault="000E10CE" w:rsidP="00D85357">
            <w:pPr>
              <w:pStyle w:val="Akapitzlist"/>
              <w:numPr>
                <w:ilvl w:val="0"/>
                <w:numId w:val="28"/>
              </w:numPr>
              <w:autoSpaceDE w:val="0"/>
              <w:autoSpaceDN w:val="0"/>
              <w:adjustRightInd w:val="0"/>
              <w:spacing w:after="120" w:line="240" w:lineRule="auto"/>
              <w:ind w:left="360"/>
              <w:jc w:val="both"/>
              <w:rPr>
                <w:rFonts w:ascii="Calibri" w:hAnsi="Calibri" w:cs="Calibri"/>
                <w:color w:val="000000"/>
                <w:szCs w:val="22"/>
              </w:rPr>
            </w:pPr>
            <w:r w:rsidRPr="00D85357">
              <w:rPr>
                <w:rFonts w:ascii="Calibri" w:hAnsi="Calibri" w:cs="Calibri"/>
                <w:color w:val="000000"/>
              </w:rPr>
              <w:t>I</w:t>
            </w:r>
            <w:r w:rsidR="00D85357">
              <w:rPr>
                <w:rFonts w:asciiTheme="minorHAnsi" w:hAnsiTheme="minorHAnsi"/>
              </w:rPr>
              <w:t>-</w:t>
            </w:r>
            <w:r w:rsidR="00D85357" w:rsidRPr="00D85357">
              <w:rPr>
                <w:rFonts w:ascii="Calibri" w:hAnsi="Calibri" w:cs="Calibri"/>
                <w:color w:val="000000"/>
                <w:szCs w:val="22"/>
              </w:rPr>
              <w:t xml:space="preserve">go Etapu oceny - Ocena spełnienia przez projekt kryteriów dotyczących jego zgodności ze Strategią ZIT AJ.-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 Ocena spełnienia przez projekt kryteriów dotyczących jego zgodności ze Strategią ZIT AJ (Ocenę projektu pod kątem zgodności ze Strategią ZIT AJ przeprowadzają eksperci zewnętrzni, o których mowa w art. 49 ustawy wdrożeniowej, a także pracownicy Wydziału </w:t>
            </w:r>
            <w:proofErr w:type="spellStart"/>
            <w:r w:rsidR="00D85357" w:rsidRPr="00D85357">
              <w:rPr>
                <w:rFonts w:ascii="Calibri" w:hAnsi="Calibri" w:cs="Calibri"/>
                <w:color w:val="000000"/>
                <w:szCs w:val="22"/>
              </w:rPr>
              <w:t>Zarząadzania</w:t>
            </w:r>
            <w:proofErr w:type="spellEnd"/>
            <w:r w:rsidR="00D85357" w:rsidRPr="00D85357">
              <w:rPr>
                <w:rFonts w:ascii="Calibri" w:hAnsi="Calibri" w:cs="Calibri"/>
                <w:color w:val="000000"/>
                <w:szCs w:val="22"/>
              </w:rPr>
              <w:t xml:space="preserve"> ZIT AJ Urzędu Miasta Jelenia Góra realizujący zadania Instytucji Pośredniczącej) - do 20 dni  od dnia zakończenia weryfikacji technicznej tj. przekazania wniosków do oceny zgodności ze Strategią ZIT;</w:t>
            </w:r>
          </w:p>
          <w:p w:rsidR="000E10CE" w:rsidRDefault="000E10CE" w:rsidP="000E10CE">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B00EFC" w:rsidRPr="0038468A"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38468A">
              <w:rPr>
                <w:rFonts w:ascii="Calibri" w:hAnsi="Calibri" w:cs="Calibri"/>
              </w:rPr>
              <w:t>I etap oceny formalnej (ocena kryteriów formalnych ogólnych przy których zaznaczono brak możliwości korekty – jeśli dotyczą naboru) – do 10 dni;</w:t>
            </w:r>
          </w:p>
          <w:p w:rsidR="00B00EFC" w:rsidRPr="0038468A"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38468A">
              <w:rPr>
                <w:rFonts w:ascii="Calibri" w:hAnsi="Calibri" w:cs="Calibri"/>
              </w:rPr>
              <w:t>II etap oceny formalnej (ocena kryteriów formalnych ogólnych  przy których zaznaczono możliwość korekty – jeśli dotyczą naboru) - do 10 dni;</w:t>
            </w:r>
          </w:p>
          <w:p w:rsidR="000E10CE" w:rsidRPr="00A97034" w:rsidRDefault="000E10CE" w:rsidP="000E10CE">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D0168C">
              <w:rPr>
                <w:rFonts w:ascii="Calibri" w:hAnsi="Calibri" w:cs="Calibri"/>
                <w:color w:val="000000"/>
              </w:rPr>
              <w:t xml:space="preserve"> i fakultatywna</w:t>
            </w:r>
            <w:r w:rsidRPr="00A97034">
              <w:rPr>
                <w:rFonts w:ascii="Calibri" w:hAnsi="Calibri" w:cs="Calibri"/>
                <w:color w:val="000000"/>
              </w:rPr>
              <w:t xml:space="preserve">): </w:t>
            </w:r>
          </w:p>
          <w:p w:rsidR="000E10CE" w:rsidRDefault="000E10CE" w:rsidP="000E10CE">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B05BAA" w:rsidRPr="00B05BAA">
              <w:rPr>
                <w:rFonts w:ascii="Calibri" w:hAnsi="Calibri" w:cs="Calibri"/>
                <w:color w:val="000000"/>
              </w:rPr>
              <w:t>Rozwój usług elektronicznych</w:t>
            </w:r>
            <w:r>
              <w:rPr>
                <w:rFonts w:ascii="Calibri" w:hAnsi="Calibri" w:cs="Calibri"/>
                <w:color w:val="000000"/>
              </w:rPr>
              <w:t>”</w:t>
            </w:r>
            <w:r w:rsidRPr="00DE41FD">
              <w:rPr>
                <w:rFonts w:ascii="Calibri" w:hAnsi="Calibri" w:cs="Calibri"/>
                <w:color w:val="000000"/>
              </w:rPr>
              <w:t xml:space="preserve"> do 40 dni od momentu zakończenia oceny formalnej; </w:t>
            </w:r>
          </w:p>
          <w:p w:rsidR="000E10CE" w:rsidRPr="00670089" w:rsidRDefault="000E10CE" w:rsidP="00CA6224">
            <w:pPr>
              <w:pStyle w:val="Akapitzlist"/>
              <w:numPr>
                <w:ilvl w:val="0"/>
                <w:numId w:val="28"/>
              </w:numPr>
              <w:tabs>
                <w:tab w:val="left" w:pos="1309"/>
              </w:tabs>
              <w:autoSpaceDE w:val="0"/>
              <w:autoSpaceDN w:val="0"/>
              <w:adjustRightInd w:val="0"/>
              <w:spacing w:after="120" w:line="240" w:lineRule="auto"/>
              <w:jc w:val="both"/>
              <w:rPr>
                <w:rFonts w:asciiTheme="minorHAnsi" w:hAnsiTheme="minorHAnsi" w:cs="Calibri"/>
                <w:color w:val="000000"/>
                <w:szCs w:val="22"/>
              </w:rPr>
            </w:pPr>
            <w:r w:rsidRPr="00670089">
              <w:rPr>
                <w:rFonts w:asciiTheme="minorHAnsi" w:hAnsiTheme="minorHAns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w:t>
            </w:r>
            <w:r w:rsidRPr="00670089">
              <w:rPr>
                <w:rFonts w:asciiTheme="minorHAnsi" w:hAnsiTheme="minorHAnsi" w:cs="Calibri"/>
                <w:color w:val="000000"/>
              </w:rPr>
              <w:lastRenderedPageBreak/>
              <w:t xml:space="preserve">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670089">
              <w:rPr>
                <w:rFonts w:asciiTheme="minorHAnsi" w:hAnsiTheme="minorHAnsi" w:cs="Calibri"/>
                <w:color w:val="000000"/>
              </w:rPr>
              <w:br/>
              <w:t xml:space="preserve">z wyróżnieniem projektów wybranych do dofinansowania zamieszczana jest na stronie internetowej </w:t>
            </w:r>
            <w:hyperlink r:id="rId14" w:history="1">
              <w:r w:rsidRPr="00670089">
                <w:rPr>
                  <w:rStyle w:val="Hipercze"/>
                  <w:rFonts w:asciiTheme="minorHAnsi" w:hAnsiTheme="minorHAnsi" w:cs="Calibri"/>
                </w:rPr>
                <w:t>www.rpo.dolnyslask.pl</w:t>
              </w:r>
            </w:hyperlink>
            <w:r w:rsidRPr="00670089">
              <w:rPr>
                <w:rFonts w:asciiTheme="minorHAnsi" w:hAnsiTheme="minorHAnsi" w:cs="Calibri"/>
                <w:color w:val="000000"/>
              </w:rPr>
              <w:t xml:space="preserve"> oraz </w:t>
            </w:r>
            <w:hyperlink r:id="rId15" w:history="1">
              <w:r w:rsidRPr="00670089">
                <w:rPr>
                  <w:rStyle w:val="Hipercze"/>
                  <w:rFonts w:asciiTheme="minorHAnsi" w:hAnsiTheme="minorHAnsi" w:cs="Calibri"/>
                </w:rPr>
                <w:t>www.funduszeeuropejskie.gov.pl</w:t>
              </w:r>
            </w:hyperlink>
            <w:r w:rsidRPr="00670089">
              <w:rPr>
                <w:rFonts w:asciiTheme="minorHAnsi" w:hAnsiTheme="minorHAnsi" w:cs="Calibri"/>
                <w:color w:val="000000"/>
              </w:rPr>
              <w:t xml:space="preserve">, </w:t>
            </w:r>
            <w:r>
              <w:rPr>
                <w:rFonts w:asciiTheme="minorHAnsi" w:hAnsiTheme="minorHAnsi"/>
                <w:szCs w:val="22"/>
              </w:rPr>
              <w:t>,</w:t>
            </w:r>
            <w:r w:rsidRPr="00670089">
              <w:rPr>
                <w:rFonts w:asciiTheme="minorHAnsi" w:hAnsiTheme="minorHAnsi"/>
                <w:szCs w:val="22"/>
              </w:rPr>
              <w:t xml:space="preserve"> </w:t>
            </w:r>
            <w:r w:rsidR="00CA6224" w:rsidRPr="00CA6224">
              <w:rPr>
                <w:rFonts w:asciiTheme="minorHAnsi" w:hAnsiTheme="minorHAnsi"/>
                <w:szCs w:val="22"/>
              </w:rPr>
              <w:t>www.zitaj.jeleniagora.pl</w:t>
            </w:r>
            <w:r w:rsidRPr="00670089">
              <w:rPr>
                <w:rFonts w:asciiTheme="minorHAnsi" w:hAnsiTheme="minorHAnsi"/>
                <w:szCs w:val="22"/>
              </w:rPr>
              <w:t xml:space="preserve">. </w:t>
            </w:r>
            <w:r>
              <w:rPr>
                <w:rFonts w:asciiTheme="minorHAnsi" w:hAnsiTheme="minorHAnsi"/>
                <w:szCs w:val="22"/>
              </w:rPr>
              <w:t xml:space="preserve"> </w:t>
            </w:r>
          </w:p>
          <w:p w:rsidR="00851FAD" w:rsidRPr="000A2AE1" w:rsidRDefault="00851FAD" w:rsidP="00B05BAA">
            <w:pPr>
              <w:autoSpaceDE w:val="0"/>
              <w:autoSpaceDN w:val="0"/>
              <w:adjustRightInd w:val="0"/>
              <w:spacing w:before="120" w:after="120" w:line="240" w:lineRule="auto"/>
              <w:jc w:val="both"/>
              <w:rPr>
                <w:rFonts w:ascii="Calibri" w:hAnsi="Calibri" w:cs="Calibri"/>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6"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od godz. 8.00 dnia 1 lutego 2016 r. do godz. 15.00 dnia 7 marca 2016 r.</w:t>
            </w:r>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0F1AC2">
              <w:br/>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z użyciem podpisu elektronicznego, weryfikowanego za pomocą kwalifikowanego certyfikatu lub 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w:t>
            </w:r>
            <w:r w:rsidRPr="000F1AC2">
              <w:rPr>
                <w:rFonts w:asciiTheme="minorHAnsi" w:hAnsiTheme="minorHAnsi"/>
                <w:b/>
                <w:bCs/>
                <w:color w:val="auto"/>
                <w:sz w:val="22"/>
                <w:szCs w:val="22"/>
              </w:rPr>
              <w:lastRenderedPageBreak/>
              <w:t xml:space="preserve">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lastRenderedPageBreak/>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 xml:space="preserve">terminie nie krótszym niż 7 dni od dnia </w:t>
            </w:r>
            <w:r w:rsidR="00575541" w:rsidRPr="000F1AC2">
              <w:rPr>
                <w:rFonts w:cs="Times New Roman"/>
              </w:rPr>
              <w:lastRenderedPageBreak/>
              <w:t>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wych wniosku, której skutkiem jest zmiana 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w:t>
            </w:r>
            <w:r w:rsidRPr="000F1AC2">
              <w:lastRenderedPageBreak/>
              <w:t>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7" w:history="1">
              <w:r w:rsidR="007D19B0" w:rsidRPr="000F1AC2">
                <w:rPr>
                  <w:rStyle w:val="Hipercze"/>
                  <w:color w:val="auto"/>
                </w:rPr>
                <w:t>www.rpo.dolnyslask.pl</w:t>
              </w:r>
            </w:hyperlink>
            <w:r w:rsidR="006C76FD">
              <w:rPr>
                <w:rFonts w:cs="Arial"/>
              </w:rPr>
              <w:t xml:space="preserve">, </w:t>
            </w:r>
            <w:r w:rsidR="00D26F09" w:rsidRPr="00D26F09">
              <w:rPr>
                <w:rFonts w:cs="Arial"/>
              </w:rPr>
              <w:t>www.zitaj.jeleniagora.pl.</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t>o dofinansowanie.</w:t>
            </w:r>
          </w:p>
          <w:p w:rsidR="0089254A" w:rsidRPr="000F1AC2" w:rsidRDefault="00701A7D" w:rsidP="0081019B">
            <w:pPr>
              <w:spacing w:before="120" w:after="120" w:line="240" w:lineRule="auto"/>
              <w:jc w:val="both"/>
            </w:pPr>
            <w:r w:rsidRPr="000F1AC2">
              <w:rPr>
                <w:rFonts w:cs="Arial"/>
              </w:rPr>
              <w:t xml:space="preserve">W zależności od specyfiki projektu i sytuacji Wnioskodawcy ostateczny zakres informacji niezbędnych do wypełnienia wniosku w generatorze może być inny niż wskazany w załączniku. </w:t>
            </w: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18.</w:t>
            </w:r>
          </w:p>
        </w:tc>
        <w:tc>
          <w:tcPr>
            <w:tcW w:w="2268" w:type="dxa"/>
          </w:tcPr>
          <w:p w:rsidR="0038468A" w:rsidRPr="000F1AC2" w:rsidRDefault="0038468A" w:rsidP="00EC62C9">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Pr="000F1AC2">
              <w:rPr>
                <w:rFonts w:asciiTheme="minorHAnsi" w:hAnsiTheme="minorHAnsi"/>
                <w:b/>
                <w:bCs/>
                <w:color w:val="auto"/>
                <w:sz w:val="22"/>
                <w:szCs w:val="22"/>
              </w:rPr>
              <w:br/>
              <w:t xml:space="preserve">o dofinansowanie projektu: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EC62C9">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Pr="000F1AC2">
              <w:rPr>
                <w:rFonts w:asciiTheme="minorHAnsi" w:hAnsiTheme="minorHAnsi"/>
                <w:color w:val="auto"/>
                <w:sz w:val="22"/>
                <w:szCs w:val="22"/>
              </w:rPr>
              <w:br/>
              <w:t>z wnioskodawcami projektów wybranych do dofinansowania stanowi</w:t>
            </w:r>
            <w:r>
              <w:rPr>
                <w:rFonts w:asciiTheme="minorHAnsi" w:hAnsiTheme="minorHAnsi"/>
                <w:color w:val="auto"/>
                <w:sz w:val="22"/>
                <w:szCs w:val="22"/>
              </w:rPr>
              <w:t>ą</w:t>
            </w:r>
            <w:r w:rsidRPr="000F1AC2">
              <w:rPr>
                <w:rFonts w:asciiTheme="minorHAnsi" w:hAnsiTheme="minorHAnsi"/>
                <w:color w:val="auto"/>
                <w:sz w:val="22"/>
                <w:szCs w:val="22"/>
              </w:rPr>
              <w:t xml:space="preserve"> załącznik</w:t>
            </w:r>
            <w:r>
              <w:rPr>
                <w:rFonts w:asciiTheme="minorHAnsi" w:hAnsiTheme="minorHAnsi"/>
                <w:color w:val="auto"/>
                <w:sz w:val="22"/>
                <w:szCs w:val="22"/>
              </w:rPr>
              <w:t>i</w:t>
            </w:r>
            <w:r w:rsidRPr="000F1AC2">
              <w:rPr>
                <w:rFonts w:asciiTheme="minorHAnsi" w:hAnsiTheme="minorHAnsi"/>
                <w:color w:val="auto"/>
                <w:sz w:val="22"/>
                <w:szCs w:val="22"/>
              </w:rPr>
              <w:t xml:space="preserve"> nr 2</w:t>
            </w:r>
            <w:r>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Pr>
                <w:rFonts w:asciiTheme="minorHAnsi" w:hAnsiTheme="minorHAnsi"/>
                <w:color w:val="auto"/>
                <w:sz w:val="22"/>
                <w:szCs w:val="22"/>
              </w:rPr>
              <w:t>są</w:t>
            </w:r>
            <w:r w:rsidRPr="000F1AC2">
              <w:rPr>
                <w:rFonts w:asciiTheme="minorHAnsi" w:hAnsiTheme="minorHAnsi"/>
                <w:color w:val="auto"/>
                <w:sz w:val="22"/>
                <w:szCs w:val="22"/>
              </w:rPr>
              <w:t xml:space="preserve"> zamieszczony na stronie </w:t>
            </w:r>
            <w:hyperlink r:id="rId18" w:history="1">
              <w:r w:rsidRPr="000F1AC2">
                <w:rPr>
                  <w:rStyle w:val="Hipercze"/>
                  <w:rFonts w:asciiTheme="minorHAnsi" w:hAnsiTheme="minorHAnsi"/>
                  <w:color w:val="auto"/>
                  <w:sz w:val="22"/>
                  <w:szCs w:val="22"/>
                </w:rPr>
                <w:t>www.rpo.dolnyslask.pl</w:t>
              </w:r>
            </w:hyperlink>
            <w:r w:rsidR="00D85357">
              <w:rPr>
                <w:rStyle w:val="Hipercze"/>
                <w:rFonts w:asciiTheme="minorHAnsi" w:hAnsiTheme="minorHAnsi"/>
                <w:color w:val="auto"/>
                <w:sz w:val="22"/>
                <w:szCs w:val="22"/>
              </w:rPr>
              <w:t xml:space="preserve">, </w:t>
            </w:r>
            <w:r w:rsidR="00D85357" w:rsidRPr="00D85357">
              <w:rPr>
                <w:rFonts w:asciiTheme="minorHAnsi" w:hAnsiTheme="minorHAnsi"/>
                <w:color w:val="auto"/>
                <w:sz w:val="22"/>
                <w:szCs w:val="22"/>
              </w:rPr>
              <w:t>www.zitaj.jeleniagora.pl.</w:t>
            </w:r>
            <w:r w:rsidRPr="000F1AC2">
              <w:rPr>
                <w:rFonts w:asciiTheme="minorHAnsi" w:hAnsiTheme="minorHAnsi"/>
                <w:color w:val="auto"/>
                <w:sz w:val="22"/>
                <w:szCs w:val="22"/>
              </w:rPr>
              <w:t xml:space="preserve">   </w:t>
            </w:r>
          </w:p>
          <w:p w:rsidR="0038468A" w:rsidRPr="000F1AC2" w:rsidRDefault="0038468A" w:rsidP="00EC62C9">
            <w:pPr>
              <w:pStyle w:val="Default"/>
              <w:jc w:val="both"/>
              <w:rPr>
                <w:rFonts w:asciiTheme="minorHAnsi" w:hAnsiTheme="minorHAnsi"/>
                <w:color w:val="auto"/>
                <w:sz w:val="22"/>
                <w:szCs w:val="22"/>
              </w:rPr>
            </w:pPr>
          </w:p>
          <w:p w:rsidR="0038468A" w:rsidRPr="000F1AC2" w:rsidRDefault="0038468A" w:rsidP="00EC62C9">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zawiera wszystkie postanowienia wymagane przepisami prawa, w tym wynikające z przepisów ustawy o finansach publicznych, określające elementy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w:t>
            </w:r>
          </w:p>
          <w:p w:rsidR="0038468A" w:rsidRPr="000F1AC2" w:rsidRDefault="0038468A" w:rsidP="00EC62C9">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38468A" w:rsidRPr="000F1AC2" w:rsidRDefault="0038468A" w:rsidP="0081019B">
            <w:pPr>
              <w:pStyle w:val="Default"/>
              <w:jc w:val="both"/>
              <w:rPr>
                <w:color w:val="auto"/>
              </w:rPr>
            </w:pP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19.</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38468A" w:rsidRPr="000F1AC2" w:rsidRDefault="0038468A"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20/15 z dnia 7 grudnia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19"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38468A" w:rsidRPr="000F1AC2" w:rsidRDefault="0038468A"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p>
        </w:tc>
        <w:tc>
          <w:tcPr>
            <w:tcW w:w="7494" w:type="dxa"/>
          </w:tcPr>
          <w:p w:rsidR="0038468A" w:rsidRDefault="0038468A" w:rsidP="007A06B8">
            <w:pPr>
              <w:spacing w:before="240" w:line="240" w:lineRule="auto"/>
              <w:jc w:val="both"/>
            </w:pPr>
            <w:r w:rsidRPr="000F1AC2">
              <w:t xml:space="preserve">Studium wykonalności nie stanowi osobnego załącznika do wniosku </w:t>
            </w:r>
            <w:r w:rsidRPr="000F1AC2">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0F1AC2">
              <w:rPr>
                <w:i/>
              </w:rPr>
              <w:t>Studium wykonalności</w:t>
            </w:r>
            <w:r w:rsidRPr="000F1AC2">
              <w:t xml:space="preserve"> zawarte są w instrukcji wypełnienia wniosku o dofinansowanie. Ponadto Wnioskodawcy zobowiązani są do przedłożenia analizy finansowej w postaci arkuszy kalkulacyjnych w formacie Excel z aktywnymi formułami</w:t>
            </w:r>
            <w:r w:rsidR="00F91052">
              <w:t xml:space="preserve"> </w:t>
            </w:r>
            <w:r w:rsidR="00F91052" w:rsidRPr="00C14A63">
              <w:t xml:space="preserve">oraz do przedłożenia analizy ekonomicznej (kosztów i korzyści) pozwalającej oszacować </w:t>
            </w:r>
            <w:r w:rsidR="00F91052" w:rsidRPr="00C14A63">
              <w:rPr>
                <w:b/>
              </w:rPr>
              <w:t>społeczno-ekonomiczną stopę zwrotu</w:t>
            </w:r>
            <w:r w:rsidRPr="00C14A63">
              <w:t>. Każdorazowo Wnioskodawca musi dostosować analizę finansową</w:t>
            </w:r>
            <w:r w:rsidRPr="000F1AC2">
              <w:t>,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C14A63" w:rsidRPr="00C14A63" w:rsidRDefault="00F91052" w:rsidP="00A75F59">
            <w:pPr>
              <w:spacing w:before="240" w:line="240" w:lineRule="auto"/>
              <w:jc w:val="both"/>
            </w:pPr>
            <w:r w:rsidRPr="00C14A63">
              <w:t xml:space="preserve">W przypadku skomplikowanych projektów realizowanych przez </w:t>
            </w:r>
            <w:r w:rsidR="00C14A63" w:rsidRPr="00C14A63">
              <w:t xml:space="preserve">co najmniej 10 </w:t>
            </w:r>
            <w:r w:rsidRPr="00C14A63">
              <w:t xml:space="preserve">partnerów z sektora finansów publicznych dopuszcza się możliwość odstąpienia </w:t>
            </w:r>
            <w:r w:rsidRPr="00C14A63">
              <w:lastRenderedPageBreak/>
              <w:t>od konieczności sporządzenia prognozy bilansów dla Partnerów i bilansu skonsolidowanego. W takim przypadku Wnioskodawca musi w odpowiedni sposób uzasadnić rezygnację z przedstawiania prognozy ww. bilansów.</w:t>
            </w:r>
          </w:p>
          <w:p w:rsidR="0038468A" w:rsidRDefault="0038468A" w:rsidP="00A75F59">
            <w:pPr>
              <w:spacing w:before="240" w:line="240" w:lineRule="auto"/>
              <w:jc w:val="both"/>
            </w:pPr>
            <w:r w:rsidRPr="000F1AC2">
              <w:t xml:space="preserve">Na stronie internetowej </w:t>
            </w:r>
            <w:hyperlink r:id="rId20" w:history="1">
              <w:r w:rsidRPr="000F1AC2">
                <w:rPr>
                  <w:rStyle w:val="Hipercze"/>
                  <w:color w:val="auto"/>
                </w:rPr>
                <w:t>www.rpo.dolnyslask.pl</w:t>
              </w:r>
            </w:hyperlink>
            <w:r w:rsidRPr="000F1AC2">
              <w:t xml:space="preserve"> w zakładce: </w:t>
            </w:r>
            <w:r w:rsidRPr="000F1AC2">
              <w:rPr>
                <w:i/>
              </w:rPr>
              <w:t xml:space="preserve">RPO 2014 2020 &gt; Dowiedz się więcej o programie &gt; Pobierz poradniki i publikacje </w:t>
            </w:r>
            <w:r w:rsidRPr="000F1AC2">
              <w:t xml:space="preserve">zamieszczono opracowanie pn. „Analiza finansowa na potrzeby aplikacji o środki Europejskiego Funduszu Rozwoju Regionalnego w ramach RPO WD 2014 – 2020 - przykłady” zawierające przykładowe tabele (puste) oraz fikcyjną analizę finansową dla </w:t>
            </w:r>
            <w:r w:rsidRPr="000F1AC2">
              <w:br/>
              <w:t xml:space="preserve">4 różnych rodzajów projektów. W zakładce: </w:t>
            </w:r>
            <w:r w:rsidRPr="000F1AC2">
              <w:rPr>
                <w:i/>
              </w:rPr>
              <w:t>RPO 2014 2020</w:t>
            </w:r>
            <w:r w:rsidRPr="000F1AC2">
              <w:t xml:space="preserve"> &gt; </w:t>
            </w:r>
            <w:r w:rsidRPr="000F1AC2">
              <w:rPr>
                <w:i/>
              </w:rPr>
              <w:t xml:space="preserve">Skorzystaj </w:t>
            </w:r>
            <w:r w:rsidRPr="000F1AC2">
              <w:rPr>
                <w:i/>
              </w:rPr>
              <w:br/>
              <w:t xml:space="preserve">z programu &gt; Jak zacząć korzystać z programu &gt; Wypełnienie wniosku </w:t>
            </w:r>
            <w:r w:rsidRPr="000F1AC2">
              <w:t xml:space="preserve">zamieszczono ramową strukturę studium wykonalności na potrzeby aplikacji </w:t>
            </w:r>
            <w:r w:rsidRPr="000F1AC2">
              <w:br/>
              <w:t>o środki Europejskiego Funduszu Rozwoju Regionalnego w ramach RPO WD 2014 – 2020 (listy pól, które wnioskodawcy będą wypełniać w generatorze wniosków w części dotyczącej studium wykonalności).</w:t>
            </w:r>
          </w:p>
          <w:p w:rsidR="0038468A" w:rsidRPr="00D26F09" w:rsidRDefault="0038468A" w:rsidP="00D26F09">
            <w:pPr>
              <w:spacing w:before="240" w:line="240" w:lineRule="auto"/>
              <w:jc w:val="both"/>
              <w:rPr>
                <w:rFonts w:cs="Calibri"/>
              </w:rPr>
            </w:pPr>
            <w:r w:rsidRPr="00D26F09">
              <w:rPr>
                <w:rFonts w:cs="Calibri"/>
              </w:rPr>
              <w:t>Ww. dokumenty dostępne są również na stronie, w zakładce Dokumenty :</w:t>
            </w:r>
          </w:p>
          <w:p w:rsidR="0038468A" w:rsidRPr="000F1AC2" w:rsidRDefault="0038468A" w:rsidP="00D26F09">
            <w:pPr>
              <w:spacing w:before="240" w:line="240" w:lineRule="auto"/>
              <w:jc w:val="both"/>
              <w:rPr>
                <w:rFonts w:cs="Calibri"/>
              </w:rPr>
            </w:pPr>
            <w:r w:rsidRPr="00D26F09">
              <w:rPr>
                <w:rFonts w:cs="Calibri"/>
              </w:rPr>
              <w:t xml:space="preserve">www.zitaj.jeleniagora.pl.   </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21.</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Pr="000F1AC2">
              <w:rPr>
                <w:rFonts w:asciiTheme="minorHAnsi" w:hAnsiTheme="minorHAnsi"/>
                <w:b/>
                <w:bCs/>
                <w:color w:val="auto"/>
                <w:sz w:val="22"/>
                <w:szCs w:val="22"/>
              </w:rPr>
              <w:br/>
              <w:t xml:space="preserve">i rezultatu: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7A06B8">
            <w:pPr>
              <w:autoSpaceDE w:val="0"/>
              <w:autoSpaceDN w:val="0"/>
              <w:adjustRightInd w:val="0"/>
              <w:spacing w:before="120" w:after="120" w:line="240" w:lineRule="auto"/>
              <w:jc w:val="both"/>
            </w:pPr>
            <w:r w:rsidRPr="000F1AC2">
              <w:rPr>
                <w:rFonts w:cs="Calibri"/>
              </w:rPr>
              <w:t xml:space="preserve">W ramach wniosku </w:t>
            </w:r>
            <w:bookmarkStart w:id="6" w:name="_GoBack"/>
            <w:bookmarkEnd w:id="6"/>
            <w:r w:rsidRPr="000F1AC2">
              <w:rPr>
                <w:rFonts w:cs="Calibri"/>
              </w:rPr>
              <w:t xml:space="preserve">o dofinansowanie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regulaminu</w:t>
            </w:r>
            <w:r w:rsidRPr="000F1AC2">
              <w:t>.</w:t>
            </w:r>
          </w:p>
          <w:p w:rsidR="0038468A" w:rsidRPr="000F1AC2" w:rsidRDefault="0038468A"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Zestawienie wskaźników stanowi załącznik nr 4 </w:t>
            </w:r>
            <w:r w:rsidRPr="000F1AC2">
              <w:rPr>
                <w:iCs/>
                <w:color w:val="auto"/>
                <w:sz w:val="22"/>
                <w:szCs w:val="22"/>
              </w:rPr>
              <w:t>Lista wskaźników na poziomie projektu dla poddziałania 2.1.</w:t>
            </w:r>
            <w:r>
              <w:rPr>
                <w:iCs/>
                <w:color w:val="auto"/>
                <w:sz w:val="22"/>
                <w:szCs w:val="22"/>
              </w:rPr>
              <w:t>3</w:t>
            </w:r>
            <w:r w:rsidRPr="000F1AC2">
              <w:rPr>
                <w:iCs/>
                <w:color w:val="auto"/>
                <w:sz w:val="22"/>
                <w:szCs w:val="22"/>
              </w:rPr>
              <w:t xml:space="preserve"> E-usługi publiczne RPO WD 2014-2020 </w:t>
            </w:r>
            <w:r w:rsidRPr="000F1AC2">
              <w:rPr>
                <w:color w:val="auto"/>
                <w:sz w:val="22"/>
                <w:szCs w:val="22"/>
              </w:rPr>
              <w:t>do niniejszego Regulaminu</w:t>
            </w:r>
            <w:r w:rsidRPr="000F1AC2">
              <w:rPr>
                <w:iCs/>
                <w:color w:val="auto"/>
                <w:sz w:val="22"/>
                <w:szCs w:val="22"/>
              </w:rPr>
              <w:t xml:space="preserve">. </w:t>
            </w:r>
          </w:p>
          <w:p w:rsidR="0038468A" w:rsidRPr="000F1AC2" w:rsidRDefault="0038468A"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t>22.</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DB69D3" w:rsidRDefault="0038468A" w:rsidP="00C14A63">
            <w:pPr>
              <w:pStyle w:val="Akapitzlist"/>
              <w:spacing w:before="0" w:line="240" w:lineRule="auto"/>
              <w:ind w:left="0"/>
              <w:jc w:val="both"/>
              <w:rPr>
                <w:rFonts w:ascii="Calibri" w:hAnsi="Calibri"/>
                <w:szCs w:val="22"/>
              </w:rPr>
            </w:pPr>
            <w:r w:rsidRPr="00DB69D3">
              <w:rPr>
                <w:rFonts w:ascii="Calibri" w:hAnsi="Calibri"/>
                <w:szCs w:val="22"/>
              </w:rPr>
              <w:t>IZ RPO WD, po zakończeniu każdego etapu oceny i wyboru projektów, informuje każdego z Wnioskodawców o wynikach oceny i wyboru jego projektu.</w:t>
            </w:r>
          </w:p>
          <w:p w:rsidR="0038468A" w:rsidRDefault="0038468A" w:rsidP="000D5858">
            <w:pPr>
              <w:pStyle w:val="Akapitzlist"/>
              <w:spacing w:line="240" w:lineRule="auto"/>
              <w:ind w:left="0"/>
              <w:jc w:val="both"/>
              <w:rPr>
                <w:rFonts w:ascii="Calibri" w:hAnsi="Calibri"/>
                <w:szCs w:val="22"/>
              </w:rPr>
            </w:pPr>
            <w:r w:rsidRPr="00D26F09">
              <w:rPr>
                <w:rFonts w:ascii="Calibri" w:hAnsi="Calibri"/>
                <w:szCs w:val="22"/>
              </w:rPr>
              <w:t xml:space="preserve">Natomiast w przypadku oceny zgodności projektu ze Strategią ZIT, ZIT AJ informuje pisemnie Wnioskodawców o negatywnym wyniku oceny zgodności ze Strategią ZIT AJ. Lista wniosków pozytywnie ocenionych  zakwalifikowanych do kolejnego etapu oceny (formalnej i merytorycznej) jest zamieszczana na stronie internetowej ZIT AJ www.zitaj.jeleniagora.pl oraz na stronie internetowej www.rpo.dolnyslask.p  </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w trybie konkursowym w ramach RPO WD. Wnioskodawca,</w:t>
            </w:r>
            <w:r>
              <w:rPr>
                <w:rFonts w:ascii="Calibri" w:hAnsi="Calibri"/>
                <w:szCs w:val="22"/>
              </w:rPr>
              <w:t xml:space="preserve"> </w:t>
            </w:r>
            <w:r w:rsidRPr="00DB69D3">
              <w:rPr>
                <w:rFonts w:ascii="Calibri" w:hAnsi="Calibri"/>
                <w:szCs w:val="22"/>
              </w:rPr>
              <w:t xml:space="preserve">w przypadku negatywnej oceny projektu, po otrzymaniu od IZ RPO WD/IP RPO WD pisemnej informacji w tym zakresie, ma możliwość wniesienia protestu bezpośrednio do IZ RPO WD </w:t>
            </w:r>
            <w:r w:rsidR="00D85357">
              <w:rPr>
                <w:rFonts w:ascii="Calibri" w:hAnsi="Calibri"/>
                <w:szCs w:val="22"/>
              </w:rPr>
              <w:t xml:space="preserve"> lub </w:t>
            </w:r>
            <w:r w:rsidRPr="00DB69D3">
              <w:rPr>
                <w:rFonts w:ascii="Calibri" w:hAnsi="Calibri"/>
                <w:szCs w:val="22"/>
              </w:rPr>
              <w:t xml:space="preserve">za pośrednictwem IP RPO WD, na zasadach i w trybie, o którym mowa w art. 53, art. 54 oraz art. 56 ustawy. W pisemnej informacji dla Wnioskodawcy </w:t>
            </w:r>
            <w:r w:rsidRPr="00DB69D3">
              <w:rPr>
                <w:rFonts w:ascii="Calibri" w:hAnsi="Calibri"/>
                <w:szCs w:val="22"/>
              </w:rPr>
              <w:br/>
            </w:r>
            <w:r w:rsidRPr="00DB69D3">
              <w:rPr>
                <w:rFonts w:ascii="Calibri" w:hAnsi="Calibri"/>
                <w:szCs w:val="22"/>
              </w:rPr>
              <w:lastRenderedPageBreak/>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Termin 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8468A" w:rsidRPr="00DB69D3" w:rsidRDefault="0038468A"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Protest jest wnoszony przez Wnioskodawcę w formie pisemnej, bezpośrednio do IZ RPO WD, a w przypadku etapu oceny badania wpływu projektu na Strategię ZIT do IZ RPO WD za pośrednictwem IP RPO WD. 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8468A" w:rsidRPr="00DB69D3" w:rsidRDefault="0038468A"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38468A" w:rsidRPr="00DB69D3" w:rsidRDefault="0038468A"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r w:rsidRPr="00F64D5C">
              <w:rPr>
                <w:rFonts w:ascii="Calibri" w:hAnsi="Calibri" w:cs="Arial"/>
                <w:sz w:val="22"/>
                <w:szCs w:val="22"/>
              </w:rPr>
              <w:t>W wyniku dokonanej weryfikacji IP RPO WD:</w:t>
            </w: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D85357">
              <w:rPr>
                <w:rFonts w:ascii="Calibri" w:hAnsi="Calibri" w:cs="Arial"/>
                <w:sz w:val="22"/>
                <w:szCs w:val="22"/>
              </w:rPr>
              <w:t xml:space="preserve"> </w:t>
            </w:r>
            <w:r w:rsidR="00D85357" w:rsidRPr="00D85357">
              <w:rPr>
                <w:rFonts w:ascii="Calibri" w:hAnsi="Calibri" w:cs="Arial"/>
                <w:sz w:val="22"/>
                <w:szCs w:val="22"/>
              </w:rPr>
              <w:t>i informuje o tym Wnioskodawcę pisemnie</w:t>
            </w:r>
            <w:r w:rsidRPr="00F64D5C">
              <w:rPr>
                <w:rFonts w:ascii="Calibri" w:hAnsi="Calibri" w:cs="Arial"/>
                <w:sz w:val="22"/>
                <w:szCs w:val="22"/>
              </w:rPr>
              <w:t>, albo</w:t>
            </w: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r w:rsidR="00D85357">
              <w:rPr>
                <w:rFonts w:ascii="Calibri" w:hAnsi="Calibri" w:cs="Arial"/>
                <w:sz w:val="22"/>
                <w:szCs w:val="22"/>
              </w:rPr>
              <w:t xml:space="preserve">, </w:t>
            </w:r>
            <w:r w:rsidR="00D85357" w:rsidRPr="007B05C0">
              <w:rPr>
                <w:rFonts w:ascii="Calibri" w:hAnsi="Calibri" w:cs="Arial"/>
                <w:sz w:val="22"/>
                <w:szCs w:val="22"/>
              </w:rPr>
              <w:t>załączając do niego stanowisko dotyczące braku podstaw do zmiany podjętego rozstrzygnięcia oraz informuje Wnioskodawcę na piśmie o przekazaniu protestu do IZ RPO WD</w:t>
            </w:r>
            <w:r w:rsidR="00D85357" w:rsidRPr="00F64D5C">
              <w:rPr>
                <w:rFonts w:ascii="Calibri" w:hAnsi="Calibri" w:cs="Arial"/>
                <w:sz w:val="22"/>
                <w:szCs w:val="22"/>
              </w:rPr>
              <w:t>.</w:t>
            </w:r>
          </w:p>
          <w:p w:rsidR="0038468A" w:rsidRPr="00F64D5C" w:rsidRDefault="0038468A" w:rsidP="000D5858">
            <w:pPr>
              <w:pStyle w:val="wypunktowanie2"/>
              <w:tabs>
                <w:tab w:val="clear" w:pos="720"/>
              </w:tabs>
              <w:spacing w:line="240" w:lineRule="auto"/>
              <w:ind w:left="426" w:firstLine="0"/>
              <w:rPr>
                <w:rFonts w:ascii="Calibri" w:hAnsi="Calibri" w:cs="Arial"/>
                <w:sz w:val="22"/>
                <w:szCs w:val="22"/>
              </w:rPr>
            </w:pP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 xml:space="preserve">w zakresie kryteriów wyboru projektów oraz zarzutów podniesionych przez </w:t>
            </w:r>
            <w:r w:rsidRPr="00F64D5C">
              <w:rPr>
                <w:rFonts w:ascii="Calibri" w:hAnsi="Calibri" w:cs="Arial"/>
                <w:sz w:val="22"/>
                <w:szCs w:val="22"/>
              </w:rPr>
              <w:lastRenderedPageBreak/>
              <w:t>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D85357">
              <w:rPr>
                <w:rFonts w:ascii="Calibri" w:hAnsi="Calibri"/>
                <w:szCs w:val="22"/>
              </w:rPr>
              <w:t>/IP</w:t>
            </w:r>
            <w:r w:rsidRPr="00DB69D3">
              <w:rPr>
                <w:rFonts w:ascii="Calibri" w:hAnsi="Calibri"/>
                <w:szCs w:val="22"/>
              </w:rPr>
              <w:t>:</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w:t>
            </w:r>
            <w:r>
              <w:rPr>
                <w:rFonts w:ascii="Calibri" w:hAnsi="Calibri"/>
                <w:szCs w:val="22"/>
              </w:rPr>
              <w:t xml:space="preserve">, </w:t>
            </w:r>
            <w:r w:rsidRPr="00DB69D3">
              <w:rPr>
                <w:rFonts w:ascii="Calibri" w:hAnsi="Calibri"/>
                <w:szCs w:val="22"/>
              </w:rPr>
              <w:t>wraz z uzasadnieniem.</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38468A" w:rsidRPr="00DB69D3" w:rsidRDefault="0038468A" w:rsidP="000D5858">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r>
            <w:r w:rsidRPr="00DB69D3">
              <w:rPr>
                <w:rFonts w:ascii="Calibri" w:hAnsi="Calibri" w:cs="Arial"/>
                <w:szCs w:val="22"/>
              </w:rPr>
              <w:lastRenderedPageBreak/>
              <w:t xml:space="preserve">w odpowiedzi na wezwanie: </w:t>
            </w:r>
          </w:p>
          <w:p w:rsidR="0038468A" w:rsidRPr="00DB69D3" w:rsidRDefault="0038468A"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38468A" w:rsidRPr="00DB69D3" w:rsidRDefault="0038468A"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38468A" w:rsidRPr="00DB69D3" w:rsidRDefault="0038468A"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38468A" w:rsidRPr="00DB69D3" w:rsidRDefault="0038468A" w:rsidP="000D5858">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38468A" w:rsidRPr="00DB69D3" w:rsidRDefault="0038468A" w:rsidP="000D5858">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38468A" w:rsidRPr="00DB69D3" w:rsidRDefault="0038468A" w:rsidP="000D5858">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38468A" w:rsidRPr="000F1AC2" w:rsidRDefault="0038468A" w:rsidP="00151119">
            <w:pPr>
              <w:autoSpaceDE w:val="0"/>
              <w:autoSpaceDN w:val="0"/>
              <w:adjustRightInd w:val="0"/>
              <w:spacing w:after="0" w:line="240" w:lineRule="auto"/>
              <w:jc w:val="both"/>
            </w:pP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23.</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BD5AC3" w:rsidRDefault="0038468A" w:rsidP="000D5858">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44 ust. 4 ustawy. Ww. listy zawierają m.in. numer wniosku, tytuł projektu, nazwę wnioskodawcy, kwotę dofinansowania oraz wartość całkowitą projektu. </w:t>
            </w:r>
          </w:p>
          <w:p w:rsidR="0038468A" w:rsidRDefault="0038468A" w:rsidP="000D5858">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1" w:history="1">
              <w:r w:rsidRPr="00BD5AC3">
                <w:rPr>
                  <w:rStyle w:val="Hipercze"/>
                </w:rPr>
                <w:t>www.rpo.dolnyslask.pl</w:t>
              </w:r>
            </w:hyperlink>
            <w:r>
              <w:rPr>
                <w:rStyle w:val="Hipercze"/>
              </w:rPr>
              <w:t>,</w:t>
            </w:r>
            <w:r>
              <w:t xml:space="preserve"> </w:t>
            </w:r>
            <w:r w:rsidRPr="00D26F09">
              <w:t xml:space="preserve">www.zitaj.jeleniagora.pl </w:t>
            </w:r>
            <w:r w:rsidRPr="00BD5AC3">
              <w:t xml:space="preserve">oraz na portalu Funduszy Europejskich: </w:t>
            </w:r>
            <w:hyperlink r:id="rId22" w:history="1">
              <w:r w:rsidRPr="00BD5AC3">
                <w:rPr>
                  <w:rStyle w:val="Hipercze"/>
                </w:rPr>
                <w:t>www.funduszeeuropejskie.gov.pl</w:t>
              </w:r>
            </w:hyperlink>
            <w:r w:rsidRPr="00BD5AC3">
              <w:t>, listy projektów, które uzyskały wymaganą liczbę punktów, z wyróżnieniem projektów wybranych do dofinansowania</w:t>
            </w:r>
            <w:r w:rsidR="00D85357">
              <w:t xml:space="preserve">. </w:t>
            </w:r>
            <w:r w:rsidR="00D85357" w:rsidRPr="00D85357">
              <w:t xml:space="preserve">Każdy Wnioskodawca zostaje powiadomiony pisemnie </w:t>
            </w:r>
            <w:r w:rsidR="00D85357">
              <w:br/>
            </w:r>
            <w:r w:rsidR="00D85357" w:rsidRPr="00D85357">
              <w:t xml:space="preserve">o zakończeniu oceny jego projektu. </w:t>
            </w:r>
            <w:r w:rsidRPr="00BD5AC3">
              <w:t xml:space="preserve"> </w:t>
            </w:r>
          </w:p>
          <w:p w:rsidR="0038468A" w:rsidRDefault="0038468A" w:rsidP="000D5858">
            <w:pPr>
              <w:autoSpaceDE w:val="0"/>
              <w:autoSpaceDN w:val="0"/>
              <w:adjustRightInd w:val="0"/>
              <w:spacing w:after="0" w:line="240" w:lineRule="auto"/>
              <w:jc w:val="both"/>
            </w:pPr>
          </w:p>
          <w:p w:rsidR="0038468A" w:rsidRPr="00BD5AC3" w:rsidRDefault="0038468A" w:rsidP="000D5858">
            <w:pPr>
              <w:autoSpaceDE w:val="0"/>
              <w:autoSpaceDN w:val="0"/>
              <w:adjustRightInd w:val="0"/>
              <w:spacing w:after="0" w:line="240" w:lineRule="auto"/>
              <w:jc w:val="both"/>
            </w:pPr>
          </w:p>
          <w:p w:rsidR="0038468A" w:rsidRDefault="0038468A" w:rsidP="000D5858">
            <w:pPr>
              <w:pStyle w:val="Default"/>
              <w:jc w:val="both"/>
              <w:rPr>
                <w:rFonts w:asciiTheme="minorHAnsi" w:hAnsiTheme="minorHAnsi"/>
                <w:sz w:val="22"/>
                <w:szCs w:val="22"/>
              </w:rPr>
            </w:pPr>
            <w:r w:rsidRPr="00151119">
              <w:rPr>
                <w:rFonts w:asciiTheme="minorHAnsi" w:hAnsiTheme="minorHAnsi"/>
                <w:sz w:val="22"/>
                <w:szCs w:val="22"/>
              </w:rPr>
              <w:t>Dodatkowo po rozstrzygnięciu konkursu IZ RPO WD 2014-2020</w:t>
            </w:r>
            <w:r w:rsidR="00266CCB">
              <w:rPr>
                <w:rFonts w:asciiTheme="minorHAnsi" w:hAnsiTheme="minorHAnsi"/>
                <w:sz w:val="22"/>
                <w:szCs w:val="22"/>
              </w:rPr>
              <w:t xml:space="preserve"> oraz IP</w:t>
            </w:r>
            <w:r>
              <w:t xml:space="preserve"> </w:t>
            </w:r>
            <w:r w:rsidRPr="00151119">
              <w:rPr>
                <w:rFonts w:asciiTheme="minorHAnsi" w:hAnsiTheme="minorHAnsi"/>
                <w:sz w:val="22"/>
                <w:szCs w:val="22"/>
              </w:rPr>
              <w:t xml:space="preserve">zamieszcza na swojej stronie internetowej informację o składzie KOP. </w:t>
            </w:r>
          </w:p>
          <w:p w:rsidR="0038468A" w:rsidRPr="00151119" w:rsidRDefault="0038468A" w:rsidP="000D5858">
            <w:pPr>
              <w:pStyle w:val="Default"/>
              <w:jc w:val="both"/>
              <w:rPr>
                <w:rFonts w:asciiTheme="minorHAnsi" w:hAnsiTheme="minorHAnsi"/>
                <w:sz w:val="22"/>
                <w:szCs w:val="22"/>
              </w:rPr>
            </w:pPr>
          </w:p>
          <w:p w:rsidR="0038468A" w:rsidRPr="00F05333" w:rsidRDefault="0038468A" w:rsidP="000D5858">
            <w:pPr>
              <w:pStyle w:val="Default"/>
              <w:jc w:val="both"/>
              <w:rPr>
                <w:sz w:val="22"/>
                <w:szCs w:val="22"/>
              </w:rPr>
            </w:pPr>
            <w:r>
              <w:rPr>
                <w:sz w:val="22"/>
                <w:szCs w:val="22"/>
              </w:rPr>
              <w:t xml:space="preserve">Ponadto na wniosek zainteresowanego udzielana jest informacja o </w:t>
            </w:r>
            <w:r w:rsidR="00266CCB">
              <w:rPr>
                <w:sz w:val="22"/>
                <w:szCs w:val="22"/>
              </w:rPr>
              <w:t xml:space="preserve">postępowaniu </w:t>
            </w:r>
            <w:r>
              <w:rPr>
                <w:sz w:val="22"/>
                <w:szCs w:val="22"/>
              </w:rPr>
              <w:t xml:space="preserve">jakie toczy się w odniesieniu do jego projektu, jednakże zwraca się uwagę, iż na </w:t>
            </w:r>
            <w:r>
              <w:rPr>
                <w:sz w:val="22"/>
                <w:szCs w:val="22"/>
              </w:rPr>
              <w:lastRenderedPageBreak/>
              <w:t xml:space="preserve">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38468A" w:rsidRPr="00F05333" w:rsidRDefault="0038468A" w:rsidP="000D5858">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38468A" w:rsidRDefault="0038468A" w:rsidP="000D5858">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38468A" w:rsidRPr="000F1AC2" w:rsidRDefault="0038468A" w:rsidP="000D5858">
            <w:pPr>
              <w:autoSpaceDE w:val="0"/>
              <w:autoSpaceDN w:val="0"/>
              <w:adjustRightInd w:val="0"/>
              <w:spacing w:after="0" w:line="240" w:lineRule="auto"/>
              <w:jc w:val="both"/>
              <w:rPr>
                <w:rFonts w:cs="Calibri"/>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w sytuacji wystąpienia o udzielenie informacji na temat ww. dokumentów, IOK informuje zainteresowanego, że na podstawie art. 37 pkt. 6 Ustawy nie stanowią one informacji publicznej.</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24.</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rozstrzygnięciu konkursu: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38468A" w:rsidRPr="000F1AC2" w:rsidRDefault="0038468A" w:rsidP="00151119">
            <w:pPr>
              <w:autoSpaceDE w:val="0"/>
              <w:autoSpaceDN w:val="0"/>
              <w:adjustRightInd w:val="0"/>
              <w:spacing w:after="0" w:line="240" w:lineRule="auto"/>
              <w:jc w:val="both"/>
              <w:rPr>
                <w:rFonts w:cs="Calibri"/>
              </w:rPr>
            </w:pPr>
            <w:r w:rsidRPr="000F1AC2">
              <w:t>Wnioski o dofinansowanie projektów, które nie zostały wybrane do dofinansowania nie podlegają zwrotowi i są przechowywane w siedzibie IZ RPO WD 2014-2020.</w:t>
            </w: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25.</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151119" w:rsidRDefault="0038468A" w:rsidP="00D26F09">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38468A" w:rsidRPr="005D67D6" w:rsidRDefault="0038468A" w:rsidP="00D26F09">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38468A" w:rsidRPr="0015088A" w:rsidRDefault="0038468A" w:rsidP="00D26F09">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38468A" w:rsidRPr="0015088A" w:rsidRDefault="0038468A" w:rsidP="00D26F09">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38468A" w:rsidRPr="0015088A" w:rsidRDefault="0038468A" w:rsidP="00D26F09">
            <w:pPr>
              <w:pStyle w:val="bodytext"/>
              <w:jc w:val="center"/>
              <w:rPr>
                <w:rFonts w:asciiTheme="minorHAnsi" w:hAnsiTheme="minorHAnsi"/>
                <w:b/>
                <w:sz w:val="22"/>
                <w:szCs w:val="22"/>
                <w:lang w:val="en-US"/>
              </w:rPr>
            </w:pPr>
            <w:r w:rsidRPr="0015088A">
              <w:rPr>
                <w:rFonts w:asciiTheme="minorHAnsi" w:hAnsiTheme="minorHAnsi"/>
                <w:b/>
                <w:sz w:val="22"/>
                <w:szCs w:val="22"/>
                <w:lang w:val="en-US"/>
              </w:rPr>
              <w:t>Fax  (71) 776 98 41</w:t>
            </w:r>
          </w:p>
          <w:p w:rsidR="0038468A" w:rsidRPr="0015088A" w:rsidRDefault="00C14A63" w:rsidP="00D26F09">
            <w:pPr>
              <w:pStyle w:val="bodytext"/>
              <w:jc w:val="center"/>
              <w:rPr>
                <w:rFonts w:asciiTheme="minorHAnsi" w:hAnsiTheme="minorHAnsi"/>
                <w:b/>
                <w:sz w:val="22"/>
                <w:szCs w:val="22"/>
                <w:lang w:val="en-US"/>
              </w:rPr>
            </w:pPr>
            <w:hyperlink r:id="rId23" w:history="1">
              <w:r w:rsidR="0038468A" w:rsidRPr="0015088A">
                <w:rPr>
                  <w:rStyle w:val="Hipercze"/>
                  <w:rFonts w:asciiTheme="minorHAnsi" w:hAnsiTheme="minorHAnsi"/>
                  <w:b/>
                  <w:sz w:val="22"/>
                  <w:szCs w:val="22"/>
                  <w:lang w:val="en-US"/>
                </w:rPr>
                <w:t>pife@dolnyslask.pl</w:t>
              </w:r>
            </w:hyperlink>
          </w:p>
          <w:p w:rsidR="0038468A" w:rsidRPr="0015088A" w:rsidRDefault="00C14A63" w:rsidP="00D26F09">
            <w:pPr>
              <w:spacing w:before="120" w:after="120" w:line="240" w:lineRule="auto"/>
              <w:jc w:val="center"/>
              <w:rPr>
                <w:lang w:val="en-US"/>
              </w:rPr>
            </w:pPr>
            <w:hyperlink r:id="rId24" w:history="1">
              <w:r w:rsidR="0038468A" w:rsidRPr="0015088A">
                <w:rPr>
                  <w:rStyle w:val="Hipercze"/>
                  <w:lang w:val="en-US"/>
                </w:rPr>
                <w:t>pife.jeleniagora@dolnyslask.pl</w:t>
              </w:r>
            </w:hyperlink>
          </w:p>
          <w:p w:rsidR="0038468A" w:rsidRPr="0015088A" w:rsidRDefault="00C14A63" w:rsidP="00D26F09">
            <w:pPr>
              <w:spacing w:before="120" w:after="120" w:line="240" w:lineRule="auto"/>
              <w:jc w:val="center"/>
              <w:rPr>
                <w:lang w:val="en-US"/>
              </w:rPr>
            </w:pPr>
            <w:hyperlink r:id="rId25" w:history="1">
              <w:r w:rsidR="0038468A" w:rsidRPr="0015088A">
                <w:rPr>
                  <w:rStyle w:val="Hipercze"/>
                  <w:lang w:val="en-US"/>
                </w:rPr>
                <w:t>pife.legnica@dolnyslask.pl</w:t>
              </w:r>
            </w:hyperlink>
          </w:p>
          <w:p w:rsidR="0038468A" w:rsidRPr="00FB53DA" w:rsidRDefault="00C14A63" w:rsidP="00D26F09">
            <w:pPr>
              <w:spacing w:before="120" w:after="120" w:line="240" w:lineRule="auto"/>
              <w:jc w:val="center"/>
            </w:pPr>
            <w:hyperlink r:id="rId26" w:history="1">
              <w:r w:rsidR="0038468A" w:rsidRPr="00FB53DA">
                <w:rPr>
                  <w:rStyle w:val="Hipercze"/>
                </w:rPr>
                <w:t>pife.walbrzych@dolnyslask.pl</w:t>
              </w:r>
            </w:hyperlink>
          </w:p>
          <w:p w:rsidR="0038468A" w:rsidRPr="00940785" w:rsidRDefault="0038468A" w:rsidP="00D26F09">
            <w:pPr>
              <w:autoSpaceDE w:val="0"/>
              <w:autoSpaceDN w:val="0"/>
              <w:adjustRightInd w:val="0"/>
              <w:jc w:val="both"/>
            </w:pPr>
            <w:r w:rsidRPr="00940785">
              <w:lastRenderedPageBreak/>
              <w:t>Zapytania do ZIT AJ (w zakresie Strategii ZIT AJ) można składać za pomocą:</w:t>
            </w:r>
          </w:p>
          <w:p w:rsidR="0038468A" w:rsidRPr="00940785" w:rsidRDefault="0038468A" w:rsidP="00D26F09">
            <w:pPr>
              <w:numPr>
                <w:ilvl w:val="0"/>
                <w:numId w:val="35"/>
              </w:numPr>
              <w:tabs>
                <w:tab w:val="clear" w:pos="1440"/>
                <w:tab w:val="num" w:pos="249"/>
                <w:tab w:val="num" w:pos="360"/>
              </w:tabs>
              <w:autoSpaceDE w:val="0"/>
              <w:autoSpaceDN w:val="0"/>
              <w:adjustRightInd w:val="0"/>
              <w:spacing w:after="0" w:line="240" w:lineRule="auto"/>
              <w:ind w:left="249" w:hanging="249"/>
              <w:jc w:val="both"/>
              <w:rPr>
                <w:lang w:val="en-US"/>
              </w:rPr>
            </w:pPr>
            <w:r w:rsidRPr="00940785">
              <w:rPr>
                <w:lang w:val="en-US"/>
              </w:rPr>
              <w:t xml:space="preserve">E – </w:t>
            </w:r>
            <w:proofErr w:type="spellStart"/>
            <w:r w:rsidRPr="00940785">
              <w:rPr>
                <w:lang w:val="en-US"/>
              </w:rPr>
              <w:t>maila</w:t>
            </w:r>
            <w:proofErr w:type="spellEnd"/>
            <w:r w:rsidRPr="00940785">
              <w:rPr>
                <w:lang w:val="en-US"/>
              </w:rPr>
              <w:t xml:space="preserve">:  </w:t>
            </w:r>
            <w:hyperlink r:id="rId27" w:history="1">
              <w:r w:rsidRPr="00940785">
                <w:rPr>
                  <w:rStyle w:val="Hipercze"/>
                  <w:color w:val="auto"/>
                  <w:lang w:val="en-US"/>
                </w:rPr>
                <w:t>zitaj@jeleniagora.pl</w:t>
              </w:r>
            </w:hyperlink>
          </w:p>
          <w:p w:rsidR="0038468A" w:rsidRPr="00940785" w:rsidRDefault="0038468A" w:rsidP="00D26F09">
            <w:pPr>
              <w:numPr>
                <w:ilvl w:val="0"/>
                <w:numId w:val="35"/>
              </w:numPr>
              <w:tabs>
                <w:tab w:val="clear" w:pos="1440"/>
                <w:tab w:val="num" w:pos="249"/>
                <w:tab w:val="num" w:pos="360"/>
              </w:tabs>
              <w:autoSpaceDE w:val="0"/>
              <w:autoSpaceDN w:val="0"/>
              <w:adjustRightInd w:val="0"/>
              <w:spacing w:after="0" w:line="240" w:lineRule="auto"/>
              <w:ind w:left="249" w:hanging="249"/>
            </w:pPr>
            <w:r w:rsidRPr="00940785">
              <w:t>Telefonu:  75 75 46 255  oraz 75 75 46 288</w:t>
            </w:r>
          </w:p>
          <w:p w:rsidR="0038468A" w:rsidRDefault="0038468A" w:rsidP="00D26F09">
            <w:pPr>
              <w:numPr>
                <w:ilvl w:val="0"/>
                <w:numId w:val="35"/>
              </w:numPr>
              <w:tabs>
                <w:tab w:val="clear" w:pos="1440"/>
                <w:tab w:val="num" w:pos="249"/>
                <w:tab w:val="num" w:pos="360"/>
              </w:tabs>
              <w:autoSpaceDE w:val="0"/>
              <w:autoSpaceDN w:val="0"/>
              <w:adjustRightInd w:val="0"/>
              <w:spacing w:after="0" w:line="240" w:lineRule="auto"/>
              <w:ind w:left="249" w:hanging="249"/>
            </w:pPr>
            <w:r w:rsidRPr="00940785">
              <w:t>Bezpośrednio w siedzibie:</w:t>
            </w:r>
          </w:p>
          <w:p w:rsidR="0038468A" w:rsidRPr="00940785" w:rsidRDefault="0038468A" w:rsidP="005D5367">
            <w:pPr>
              <w:tabs>
                <w:tab w:val="num" w:pos="1440"/>
              </w:tabs>
              <w:autoSpaceDE w:val="0"/>
              <w:autoSpaceDN w:val="0"/>
              <w:adjustRightInd w:val="0"/>
              <w:spacing w:after="0" w:line="240" w:lineRule="auto"/>
              <w:ind w:left="249"/>
            </w:pPr>
          </w:p>
          <w:p w:rsidR="0038468A" w:rsidRDefault="0038468A" w:rsidP="005D5367">
            <w:pPr>
              <w:tabs>
                <w:tab w:val="num" w:pos="1440"/>
                <w:tab w:val="left" w:pos="5339"/>
              </w:tabs>
              <w:autoSpaceDE w:val="0"/>
              <w:autoSpaceDN w:val="0"/>
              <w:adjustRightInd w:val="0"/>
              <w:spacing w:after="0" w:line="240" w:lineRule="auto"/>
              <w:jc w:val="center"/>
              <w:rPr>
                <w:b/>
              </w:rPr>
            </w:pPr>
            <w:r w:rsidRPr="005D5367">
              <w:rPr>
                <w:b/>
              </w:rPr>
              <w:t>Wydział Zarządzania ZIT AJ, Jelenia Góra,  ul. Okrzei 10</w:t>
            </w:r>
          </w:p>
          <w:p w:rsidR="0038468A" w:rsidRPr="005D5367" w:rsidRDefault="0038468A" w:rsidP="00D26F09">
            <w:pPr>
              <w:tabs>
                <w:tab w:val="num" w:pos="1440"/>
                <w:tab w:val="left" w:pos="5339"/>
              </w:tabs>
              <w:autoSpaceDE w:val="0"/>
              <w:autoSpaceDN w:val="0"/>
              <w:adjustRightInd w:val="0"/>
              <w:spacing w:after="0" w:line="240" w:lineRule="auto"/>
              <w:rPr>
                <w:b/>
              </w:rPr>
            </w:pPr>
            <w:r w:rsidRPr="005D5367">
              <w:rPr>
                <w:b/>
              </w:rPr>
              <w:tab/>
            </w:r>
          </w:p>
          <w:p w:rsidR="0038468A" w:rsidRPr="00D176C2" w:rsidRDefault="0038468A" w:rsidP="00DE2C96">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8" w:history="1">
              <w:r w:rsidRPr="00D176C2">
                <w:rPr>
                  <w:rStyle w:val="Hipercze"/>
                  <w:rFonts w:cs="Calibri"/>
                </w:rPr>
                <w:t>www.rpo.dolnyslask.pl</w:t>
              </w:r>
            </w:hyperlink>
            <w:r>
              <w:rPr>
                <w:rStyle w:val="Hipercze"/>
                <w:rFonts w:cs="Calibri"/>
              </w:rPr>
              <w:t xml:space="preserve"> oraz www.zitaj.jeleniagora.pl</w:t>
            </w:r>
            <w:r w:rsidRPr="00D176C2">
              <w:rPr>
                <w:rFonts w:cs="Calibri"/>
              </w:rPr>
              <w:t xml:space="preserve"> w ramach informacji dotyczących procedury wyboru projektów oraz niezbędnych do przedłożenia wniosku o dofinansowanie.</w:t>
            </w:r>
            <w:r>
              <w:rPr>
                <w:rFonts w:cs="Calibri"/>
              </w:rPr>
              <w:t xml:space="preserve"> </w:t>
            </w:r>
            <w:r w:rsidRPr="0005167A">
              <w:rPr>
                <w:rFonts w:cs="Calibri"/>
              </w:rPr>
              <w:t xml:space="preserve">Przed zadaniem pytania należy zapoznać się </w:t>
            </w:r>
            <w:r>
              <w:rPr>
                <w:rFonts w:cs="Calibri"/>
              </w:rPr>
              <w:br/>
            </w:r>
            <w:r w:rsidRPr="0005167A">
              <w:rPr>
                <w:rFonts w:cs="Calibri"/>
              </w:rPr>
              <w:t>z katalogiem najczęściej zadawanych pytań.</w:t>
            </w:r>
          </w:p>
          <w:p w:rsidR="0038468A" w:rsidRPr="00D176C2" w:rsidRDefault="0038468A" w:rsidP="00D26F09">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D176C2">
                <w:rPr>
                  <w:rStyle w:val="Hipercze"/>
                  <w:rFonts w:cs="Calibri"/>
                </w:rPr>
                <w:t>www.rpo.dolnyslask.pl</w:t>
              </w:r>
            </w:hyperlink>
            <w:r>
              <w:rPr>
                <w:rStyle w:val="Hipercze"/>
                <w:rFonts w:cs="Calibri"/>
              </w:rPr>
              <w:t xml:space="preserve"> oraz www.zitaj.jeleniagora.pl</w:t>
            </w:r>
            <w:r w:rsidRPr="00D176C2">
              <w:t>.</w:t>
            </w:r>
          </w:p>
          <w:p w:rsidR="0038468A" w:rsidRPr="000F1AC2" w:rsidRDefault="0038468A" w:rsidP="00D26F09">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lastRenderedPageBreak/>
              <w:t>26.</w:t>
            </w:r>
          </w:p>
        </w:tc>
        <w:tc>
          <w:tcPr>
            <w:tcW w:w="2268" w:type="dxa"/>
          </w:tcPr>
          <w:p w:rsidR="0038468A" w:rsidRPr="000F1AC2" w:rsidRDefault="0038468A"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rozstrzygnięcia konkursu: </w:t>
            </w:r>
          </w:p>
        </w:tc>
        <w:tc>
          <w:tcPr>
            <w:tcW w:w="7494" w:type="dxa"/>
          </w:tcPr>
          <w:p w:rsidR="0038468A" w:rsidRPr="000F1AC2" w:rsidRDefault="0038468A" w:rsidP="008D3631">
            <w:pPr>
              <w:pStyle w:val="Default"/>
              <w:rPr>
                <w:color w:val="auto"/>
              </w:rPr>
            </w:pPr>
            <w:r w:rsidRPr="000F1AC2">
              <w:rPr>
                <w:rFonts w:asciiTheme="minorHAnsi" w:hAnsiTheme="minorHAnsi"/>
                <w:color w:val="auto"/>
                <w:sz w:val="22"/>
                <w:szCs w:val="22"/>
              </w:rPr>
              <w:t xml:space="preserve">Orientacyjny termin rozstrzygnięcia konkursu to wrzesień 2016 r. </w:t>
            </w:r>
          </w:p>
        </w:tc>
      </w:tr>
      <w:tr w:rsidR="0038468A" w:rsidRPr="000F1AC2" w:rsidTr="00A60962">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27.</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Sytuacje, w których konkurs może zostać anulowany lub zmieniony regulamin :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151119">
            <w:pPr>
              <w:spacing w:before="120" w:after="120" w:line="240" w:lineRule="auto"/>
              <w:jc w:val="both"/>
            </w:pPr>
            <w:r w:rsidRPr="000F1AC2">
              <w:t>IOK zastrzega sobie prawo do anulowania konkursu w następujących przypadkach do momentu zatwierdzenia listy rankingowej:</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naruszenia przez IOK w toku procedury konkursowej przepisów prawa i/lub zasad regulaminu konkursowego, które są istotne i niemożliwe do naprawienia,</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 aplikacji Generator wniosków.</w:t>
            </w:r>
          </w:p>
          <w:p w:rsidR="0038468A" w:rsidRPr="000F1AC2" w:rsidRDefault="0038468A"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38468A" w:rsidRPr="000F1AC2" w:rsidRDefault="0038468A" w:rsidP="00151119">
            <w:pPr>
              <w:spacing w:before="120" w:after="120" w:line="240" w:lineRule="auto"/>
              <w:jc w:val="both"/>
              <w:rPr>
                <w:rFonts w:cs="Arial"/>
              </w:rPr>
            </w:pPr>
            <w:r w:rsidRPr="000F1AC2">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38468A" w:rsidRPr="000F1AC2" w:rsidRDefault="0038468A" w:rsidP="005D67D6">
            <w:pPr>
              <w:spacing w:before="120" w:after="120" w:line="240" w:lineRule="auto"/>
              <w:jc w:val="both"/>
            </w:pPr>
            <w:r w:rsidRPr="000F1AC2">
              <w:rPr>
                <w:rFonts w:cs="Arial"/>
              </w:rPr>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30" w:history="1">
              <w:r w:rsidRPr="000F1AC2">
                <w:rPr>
                  <w:rStyle w:val="Hipercze"/>
                  <w:rFonts w:cs="Calibri"/>
                  <w:color w:val="auto"/>
                </w:rPr>
                <w:t>www.rpo.dolnyslask.pl</w:t>
              </w:r>
            </w:hyperlink>
            <w:r w:rsidR="00266CCB">
              <w:rPr>
                <w:rStyle w:val="Hipercze"/>
                <w:rFonts w:cs="Calibri"/>
                <w:color w:val="auto"/>
              </w:rPr>
              <w:t xml:space="preserve">, </w:t>
            </w:r>
            <w:hyperlink r:id="rId31" w:history="1">
              <w:r w:rsidR="00266CCB" w:rsidRPr="00E4384F">
                <w:rPr>
                  <w:rStyle w:val="Hipercze"/>
                  <w:rFonts w:cs="Calibri"/>
                </w:rPr>
                <w:t>www.zitaj.jeleniagora.pl</w:t>
              </w:r>
            </w:hyperlink>
            <w:r w:rsidRPr="000F1AC2">
              <w:t>.</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28.</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projektów w konkursie: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2B7A29">
            <w:pPr>
              <w:autoSpaceDE w:val="0"/>
              <w:autoSpaceDN w:val="0"/>
              <w:adjustRightInd w:val="0"/>
              <w:spacing w:after="0" w:line="240" w:lineRule="auto"/>
              <w:jc w:val="both"/>
            </w:pPr>
            <w:r w:rsidRPr="000F1AC2">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p w:rsidR="0038468A" w:rsidRPr="000F1AC2" w:rsidRDefault="0038468A" w:rsidP="000F329D">
            <w:pPr>
              <w:autoSpaceDE w:val="0"/>
              <w:autoSpaceDN w:val="0"/>
              <w:adjustRightInd w:val="0"/>
              <w:spacing w:after="0" w:line="240" w:lineRule="auto"/>
              <w:jc w:val="both"/>
              <w:rPr>
                <w:rFonts w:cs="Calibri"/>
              </w:rPr>
            </w:pP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29.</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wydatków: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Pr="000F1AC2">
              <w:rPr>
                <w:rFonts w:asciiTheme="minorHAnsi" w:hAnsiTheme="minorHAnsi"/>
                <w:color w:val="auto"/>
                <w:sz w:val="22"/>
                <w:szCs w:val="22"/>
              </w:rPr>
              <w:b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38468A" w:rsidRPr="000F1AC2" w:rsidRDefault="0038468A"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Rozporządzeniem Ministra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Pr="000F1AC2">
              <w:rPr>
                <w:rFonts w:asciiTheme="minorHAnsi" w:hAnsiTheme="minorHAnsi"/>
                <w:color w:val="auto"/>
                <w:sz w:val="22"/>
                <w:szCs w:val="22"/>
              </w:rPr>
              <w:br/>
              <w:t xml:space="preserve">z </w:t>
            </w:r>
            <w:proofErr w:type="spellStart"/>
            <w:r w:rsidRPr="000F1AC2">
              <w:rPr>
                <w:rFonts w:asciiTheme="minorHAnsi" w:hAnsiTheme="minorHAnsi"/>
                <w:color w:val="auto"/>
                <w:sz w:val="22"/>
                <w:szCs w:val="22"/>
              </w:rPr>
              <w:t>późn</w:t>
            </w:r>
            <w:proofErr w:type="spellEnd"/>
            <w:r w:rsidRPr="000F1AC2">
              <w:rPr>
                <w:rFonts w:asciiTheme="minorHAnsi" w:hAnsiTheme="minorHAnsi"/>
                <w:color w:val="auto"/>
                <w:sz w:val="22"/>
                <w:szCs w:val="22"/>
              </w:rPr>
              <w:t xml:space="preserve">. zm.), </w:t>
            </w:r>
          </w:p>
          <w:p w:rsidR="0038468A" w:rsidRPr="000F1AC2" w:rsidRDefault="0038468A"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 Ministra Infrastruktury i Rozwoju z dnia 3 września 2015 r. w sprawie udzielania regionalnej pomocy inwestycyjnej w ramach regionalnych programów operacyjnych na lata 2014–2020</w:t>
            </w:r>
          </w:p>
          <w:p w:rsidR="0038468A" w:rsidRPr="000F1AC2" w:rsidRDefault="0038468A"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 Ministra Infrastruktury i Rozwoju </w:t>
            </w:r>
            <w:r w:rsidRPr="000F1AC2">
              <w:rPr>
                <w:rFonts w:asciiTheme="minorHAnsi" w:eastAsia="TimesNewRoman" w:hAnsiTheme="minorHAnsi" w:cs="TimesNewRoman"/>
                <w:color w:val="auto"/>
                <w:sz w:val="22"/>
                <w:szCs w:val="22"/>
              </w:rPr>
              <w:t xml:space="preserve">z dnia 28 sierpnia 2015 r. </w:t>
            </w:r>
            <w:r w:rsidRPr="000F1AC2">
              <w:rPr>
                <w:rFonts w:asciiTheme="minorHAnsi" w:hAnsiTheme="minorHAnsi"/>
                <w:color w:val="auto"/>
                <w:sz w:val="22"/>
                <w:szCs w:val="22"/>
              </w:rPr>
              <w:t>w sprawie udzielania pomocy inwestycyjnej na kulturę i zachowanie dziedzictwa kulturowego w ramach regionalnych programów operacyjnych na lata 2014-2020;</w:t>
            </w:r>
          </w:p>
          <w:p w:rsidR="0038468A" w:rsidRPr="000F1AC2" w:rsidRDefault="0038468A"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38468A" w:rsidRPr="000F1AC2" w:rsidRDefault="0038468A"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załącznikiem nr 6 do SZOOP. </w:t>
            </w:r>
          </w:p>
          <w:p w:rsidR="0038468A" w:rsidRPr="000F1AC2" w:rsidRDefault="0038468A" w:rsidP="00D4232B">
            <w:pPr>
              <w:pStyle w:val="Default"/>
              <w:jc w:val="both"/>
              <w:rPr>
                <w:rFonts w:asciiTheme="minorHAnsi" w:hAnsiTheme="minorHAnsi"/>
                <w:color w:val="auto"/>
                <w:sz w:val="22"/>
                <w:szCs w:val="22"/>
              </w:rPr>
            </w:pPr>
          </w:p>
          <w:p w:rsidR="0038468A" w:rsidRPr="000F1AC2" w:rsidRDefault="0038468A" w:rsidP="00151119">
            <w:pPr>
              <w:spacing w:after="0" w:line="240" w:lineRule="auto"/>
              <w:jc w:val="both"/>
            </w:pPr>
          </w:p>
          <w:p w:rsidR="0038468A" w:rsidRPr="000F1AC2" w:rsidRDefault="0038468A" w:rsidP="00485BAF">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sidRPr="000F1AC2">
              <w:rPr>
                <w:rFonts w:ascii="Calibri" w:hAnsi="Calibri" w:cs="Calibri"/>
              </w:rPr>
              <w:t>.</w:t>
            </w:r>
          </w:p>
          <w:p w:rsidR="0038468A" w:rsidRPr="000F1AC2" w:rsidRDefault="0038468A" w:rsidP="00DB2EA5">
            <w:pPr>
              <w:spacing w:after="0" w:line="240" w:lineRule="auto"/>
              <w:jc w:val="both"/>
              <w:rPr>
                <w:rFonts w:ascii="Calibri" w:hAnsi="Calibri" w:cs="Arial"/>
              </w:rPr>
            </w:pPr>
          </w:p>
          <w:p w:rsidR="0038468A" w:rsidRPr="000F1AC2" w:rsidRDefault="0038468A" w:rsidP="00FA749C">
            <w:pPr>
              <w:spacing w:after="0" w:line="240" w:lineRule="auto"/>
              <w:jc w:val="both"/>
            </w:pPr>
            <w:r w:rsidRPr="000F1AC2">
              <w:t xml:space="preserve">Najpóźniejszy termin złożenia ostatniego wniosku o płatność: </w:t>
            </w:r>
            <w:r w:rsidRPr="001413C2">
              <w:rPr>
                <w:b/>
              </w:rPr>
              <w:t>12.2017 r</w:t>
            </w:r>
            <w:r w:rsidRPr="001413C2">
              <w:t>.</w:t>
            </w:r>
          </w:p>
          <w:p w:rsidR="0038468A" w:rsidRPr="000F1AC2" w:rsidRDefault="0038468A" w:rsidP="00387FDF">
            <w:pPr>
              <w:pStyle w:val="Default"/>
              <w:jc w:val="both"/>
              <w:rPr>
                <w:rFonts w:asciiTheme="minorHAnsi" w:hAnsiTheme="minorHAnsi" w:cstheme="minorBidi"/>
                <w:color w:val="auto"/>
                <w:sz w:val="22"/>
                <w:szCs w:val="22"/>
              </w:rPr>
            </w:pPr>
          </w:p>
          <w:p w:rsidR="0038468A" w:rsidRDefault="0038468A"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Pr="000F1AC2">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38468A" w:rsidRDefault="0038468A" w:rsidP="00DC123A">
            <w:pPr>
              <w:pStyle w:val="Default"/>
              <w:jc w:val="both"/>
              <w:rPr>
                <w:rFonts w:asciiTheme="minorHAnsi" w:hAnsiTheme="minorHAnsi"/>
                <w:color w:val="auto"/>
                <w:sz w:val="22"/>
                <w:szCs w:val="22"/>
              </w:rPr>
            </w:pPr>
          </w:p>
          <w:p w:rsidR="0038468A" w:rsidRPr="006F162C" w:rsidRDefault="0038468A" w:rsidP="006F162C">
            <w:pPr>
              <w:autoSpaceDE w:val="0"/>
              <w:autoSpaceDN w:val="0"/>
              <w:adjustRightInd w:val="0"/>
              <w:spacing w:after="0" w:line="240" w:lineRule="auto"/>
              <w:jc w:val="both"/>
              <w:rPr>
                <w:rFonts w:ascii="Calibri" w:eastAsia="Calibri" w:hAnsi="Calibri" w:cs="Calibri"/>
                <w:b/>
                <w:color w:val="000000"/>
                <w:u w:val="single"/>
              </w:rPr>
            </w:pPr>
            <w:r w:rsidRPr="006F162C">
              <w:rPr>
                <w:rFonts w:ascii="Calibri" w:eastAsia="Calibri" w:hAnsi="Calibri" w:cs="Calibri"/>
                <w:b/>
                <w:color w:val="000000"/>
                <w:u w:val="single"/>
              </w:rPr>
              <w:t>Obowiązek publikacji zapytań ofertowych</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W przypadku rozpoczęcia przez Wnioskodawcę realizacji projektu  na własne ryzyko przed podpisaniem umowy o dofinansowanie, udzielenie zamówień odbywa się na zasadach określonych </w:t>
            </w:r>
            <w:r w:rsidRPr="006F162C">
              <w:rPr>
                <w:rFonts w:ascii="Calibri" w:eastAsia="Calibri" w:hAnsi="Calibri" w:cs="Calibri"/>
                <w:color w:val="548DD4" w:themeColor="text2" w:themeTint="99"/>
              </w:rPr>
              <w:t>w</w:t>
            </w:r>
            <w:r w:rsidRPr="006F162C">
              <w:rPr>
                <w:rFonts w:ascii="Calibri" w:eastAsia="Calibri" w:hAnsi="Calibri" w:cs="Calibri"/>
                <w:color w:val="000000"/>
              </w:rPr>
              <w:t xml:space="preserve"> Wytycznych w zakresie kwalifikowalności wydatków w ramach Europejskiego Funduszu Rozwoju Regionalnego, Europejskiego Funduszu Społecznego oraz Funduszu Spójności na lata 2014-2020.</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b/>
                <w:color w:val="000000"/>
                <w:u w:val="single"/>
              </w:rPr>
            </w:pPr>
            <w:r w:rsidRPr="006F162C">
              <w:rPr>
                <w:rFonts w:ascii="Calibri" w:eastAsia="Calibri" w:hAnsi="Calibri" w:cs="Calibri"/>
                <w:b/>
                <w:color w:val="000000"/>
                <w:u w:val="single"/>
              </w:rPr>
              <w:t>Kontrola</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Wszyscy wnioskodawcy ubiegający się o dofinansowanie w ramach konkursu są zobowiązani, na żądanie IZ RPO WD 2014-2020 do poddania się kontroli </w:t>
            </w:r>
            <w:r w:rsidRPr="006F162C">
              <w:rPr>
                <w:rFonts w:ascii="Calibri" w:eastAsia="Calibri" w:hAnsi="Calibri" w:cs="Calibri"/>
                <w:color w:val="000000"/>
              </w:rPr>
              <w:br/>
              <w:t xml:space="preserve">w zakresie określonym w art. 22 ust. 4 ustawy o zasadach realizacji programów </w:t>
            </w:r>
            <w:r w:rsidRPr="006F162C">
              <w:rPr>
                <w:rFonts w:ascii="Calibri" w:eastAsia="Calibri" w:hAnsi="Calibri" w:cs="Calibri"/>
                <w:color w:val="000000"/>
              </w:rPr>
              <w:br/>
              <w:t>w zakresie polityki spójności finansowanych w perspektywie finansowej 2014-2020 (Dz.U. 2014 poz. 1146 ze zm.).</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Kontrola prawidłowości udzielania zamówień publicznych (udzielonych zgodnie </w:t>
            </w:r>
            <w:r w:rsidRPr="006F162C">
              <w:rPr>
                <w:rFonts w:ascii="Calibri" w:eastAsia="Calibri" w:hAnsi="Calibri" w:cs="Calibri"/>
                <w:color w:val="000000"/>
              </w:rPr>
              <w:br/>
              <w:t xml:space="preserve">z ustawą z dnia 29 stycznia 2004 r. Prawo zamówień publicznych lub zgodnie </w:t>
            </w:r>
            <w:r w:rsidRPr="006F162C">
              <w:rPr>
                <w:rFonts w:ascii="Calibri" w:eastAsia="Calibri" w:hAnsi="Calibri" w:cs="Calibri"/>
                <w:color w:val="000000"/>
              </w:rPr>
              <w:br/>
              <w:t xml:space="preserve">z zasadą konkurencyjności) prowadzona przez IZ RPO WD przed podpisaniem umowy o dofinansowanie będzie obejmować wszystkie postępowania </w:t>
            </w:r>
            <w:r w:rsidRPr="006F162C">
              <w:rPr>
                <w:rFonts w:ascii="Calibri" w:eastAsia="Calibri" w:hAnsi="Calibri" w:cs="Calibri"/>
                <w:color w:val="000000"/>
              </w:rPr>
              <w:br/>
              <w:t>o udzielenie zamówienia które zostały zakończone do dnia wyboru projektu do dofinansowania.</w:t>
            </w:r>
          </w:p>
          <w:p w:rsidR="0038468A" w:rsidRPr="000F1AC2" w:rsidRDefault="0038468A" w:rsidP="00456C95">
            <w:pPr>
              <w:spacing w:after="0" w:line="240" w:lineRule="auto"/>
              <w:jc w:val="both"/>
            </w:pP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38468A" w:rsidRPr="000F1AC2" w:rsidRDefault="0038468A"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38468A" w:rsidRPr="000F1AC2" w:rsidRDefault="0038468A"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38468A" w:rsidRPr="000F1AC2" w:rsidRDefault="0038468A"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8468A" w:rsidRPr="000F1AC2" w:rsidRDefault="0038468A" w:rsidP="000763EC">
            <w:pPr>
              <w:spacing w:before="120" w:after="120" w:line="240" w:lineRule="auto"/>
              <w:jc w:val="both"/>
              <w:rPr>
                <w:rFonts w:cs="Arial"/>
              </w:rPr>
            </w:pPr>
            <w:r w:rsidRPr="000F1AC2">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0F1AC2">
              <w:rPr>
                <w:rFonts w:cs="Arial"/>
              </w:rPr>
              <w:br/>
              <w:t xml:space="preserve">o dofinansowanie, jak również mając na uwadze planowany sposób wykorzystania w przyszłości (w okresie realizacji projektu oraz w okresie </w:t>
            </w:r>
            <w:r w:rsidRPr="000F1AC2">
              <w:rPr>
                <w:rFonts w:cs="Arial"/>
              </w:rPr>
              <w:lastRenderedPageBreak/>
              <w:t>trwałości projektu) majątku wytworzonego w związku z realizacją projektu.</w:t>
            </w:r>
          </w:p>
          <w:p w:rsidR="0038468A" w:rsidRPr="000F1AC2" w:rsidRDefault="0038468A"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38468A" w:rsidRPr="000F1AC2" w:rsidRDefault="0038468A" w:rsidP="000763EC">
            <w:pPr>
              <w:pStyle w:val="Default"/>
              <w:jc w:val="both"/>
              <w:rPr>
                <w:rFonts w:asciiTheme="minorHAnsi" w:hAnsiTheme="minorHAnsi"/>
                <w:color w:val="auto"/>
                <w:sz w:val="22"/>
                <w:szCs w:val="22"/>
              </w:rPr>
            </w:pPr>
          </w:p>
        </w:tc>
      </w:tr>
      <w:tr w:rsidR="0038468A" w:rsidRPr="00151119" w:rsidTr="006D7C1A">
        <w:tc>
          <w:tcPr>
            <w:tcW w:w="534" w:type="dxa"/>
          </w:tcPr>
          <w:p w:rsidR="0038468A" w:rsidRDefault="0038468A" w:rsidP="00151119">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38468A" w:rsidRPr="009E1832" w:rsidRDefault="0038468A"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38468A" w:rsidRPr="00850017" w:rsidRDefault="0038468A"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38468A" w:rsidRPr="00850017" w:rsidRDefault="0038468A"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38468A" w:rsidRPr="00850017" w:rsidRDefault="0038468A"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2"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38468A" w:rsidRPr="00850017" w:rsidRDefault="0038468A"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38468A" w:rsidRPr="00850017" w:rsidRDefault="0038468A" w:rsidP="00850017">
            <w:pPr>
              <w:pStyle w:val="Akapitzlist"/>
              <w:spacing w:before="100" w:after="100" w:line="240" w:lineRule="auto"/>
              <w:ind w:left="360"/>
              <w:jc w:val="both"/>
              <w:rPr>
                <w:rFonts w:asciiTheme="minorHAnsi" w:hAnsiTheme="minorHAnsi"/>
                <w:szCs w:val="22"/>
              </w:rPr>
            </w:pPr>
          </w:p>
          <w:p w:rsidR="0038468A" w:rsidRDefault="0038468A"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lastRenderedPageBreak/>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38468A" w:rsidRPr="00956559" w:rsidRDefault="0038468A" w:rsidP="00956559">
            <w:pPr>
              <w:pStyle w:val="Akapitzlist"/>
              <w:rPr>
                <w:rFonts w:asciiTheme="minorHAnsi" w:hAnsiTheme="minorHAnsi"/>
                <w:szCs w:val="22"/>
              </w:rPr>
            </w:pPr>
          </w:p>
          <w:p w:rsidR="0038468A" w:rsidRPr="00956559" w:rsidRDefault="0038468A"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3" w:history="1">
              <w:r w:rsidRPr="002B1A75">
                <w:rPr>
                  <w:rStyle w:val="Hipercze"/>
                  <w:rFonts w:cs="Tahoma"/>
                </w:rPr>
                <w:t>www.rpo.dolnyslask.pl</w:t>
              </w:r>
            </w:hyperlink>
            <w:r w:rsidRPr="00956559">
              <w:rPr>
                <w:rFonts w:cs="Tahoma"/>
              </w:rPr>
              <w:t>.</w:t>
            </w:r>
            <w:r>
              <w:rPr>
                <w:rFonts w:cs="Tahoma"/>
              </w:rPr>
              <w:t xml:space="preserve"> </w:t>
            </w:r>
          </w:p>
          <w:p w:rsidR="0038468A" w:rsidRPr="00850017" w:rsidRDefault="0038468A"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38468A" w:rsidRPr="009E1832" w:rsidRDefault="0038468A" w:rsidP="00850017">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38468A" w:rsidRPr="000F1AC2" w:rsidRDefault="0038468A"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Wymagania w zakresie realizacji projektu partnerskiego</w:t>
            </w:r>
            <w:bookmarkEnd w:id="8"/>
            <w:bookmarkEnd w:id="9"/>
            <w:bookmarkEnd w:id="10"/>
          </w:p>
        </w:tc>
        <w:tc>
          <w:tcPr>
            <w:tcW w:w="7494" w:type="dxa"/>
          </w:tcPr>
          <w:p w:rsidR="0038468A" w:rsidRPr="000F1AC2" w:rsidRDefault="0038468A" w:rsidP="009E1832">
            <w:pPr>
              <w:autoSpaceDE w:val="0"/>
              <w:autoSpaceDN w:val="0"/>
              <w:adjustRightInd w:val="0"/>
              <w:spacing w:before="120" w:after="120" w:line="240" w:lineRule="auto"/>
              <w:jc w:val="both"/>
            </w:pPr>
            <w:r w:rsidRPr="000F1AC2">
              <w:t xml:space="preserve">Projekt może być realizowany w partnerstwie. Partnerzy w projekcie to podmioty wnoszące do projektu zasoby ludzkie, organizacyjne, techniczne lub finansowe, realizujące wspólnie projekt. </w:t>
            </w:r>
          </w:p>
          <w:p w:rsidR="0038468A" w:rsidRPr="000F1AC2" w:rsidRDefault="0038468A"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38468A" w:rsidRPr="000F1AC2" w:rsidRDefault="0038468A"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38468A" w:rsidRPr="000F1AC2" w:rsidRDefault="0038468A"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38468A" w:rsidRPr="000F1AC2" w:rsidRDefault="0038468A" w:rsidP="009E1832">
            <w:pPr>
              <w:spacing w:before="120" w:after="120" w:line="240" w:lineRule="auto"/>
              <w:jc w:val="both"/>
            </w:pPr>
            <w:r w:rsidRPr="000F1AC2">
              <w:t xml:space="preserve">Projekt partnerski jest realizowany na podstawie decyzji lub umowy </w:t>
            </w:r>
            <w:r w:rsidRPr="000F1AC2">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38468A" w:rsidRPr="000F1AC2" w:rsidRDefault="0038468A" w:rsidP="009E1832">
            <w:pPr>
              <w:spacing w:before="120" w:after="120" w:line="240" w:lineRule="auto"/>
              <w:jc w:val="both"/>
            </w:pPr>
            <w:r w:rsidRPr="000F1AC2">
              <w:t xml:space="preserve">Utworzenie partnerstwa musi nastąpić przed złożeniem wniosku o dofinansowanie. </w:t>
            </w:r>
          </w:p>
          <w:p w:rsidR="0038468A" w:rsidRPr="000F1AC2" w:rsidRDefault="0038468A" w:rsidP="009E1832">
            <w:pPr>
              <w:spacing w:before="120" w:after="120" w:line="240" w:lineRule="auto"/>
              <w:jc w:val="both"/>
            </w:pPr>
            <w:r w:rsidRPr="000F1AC2">
              <w:t>Stroną porozumienia oraz umowy o partnerstwie nie może być podmiot wykluczony z możliwości otrzymania dofinansowania.</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38468A" w:rsidRPr="000F1AC2" w:rsidRDefault="0038468A" w:rsidP="00AA4760">
            <w:pPr>
              <w:autoSpaceDE w:val="0"/>
              <w:autoSpaceDN w:val="0"/>
              <w:adjustRightInd w:val="0"/>
              <w:spacing w:after="0" w:line="240" w:lineRule="auto"/>
              <w:jc w:val="both"/>
              <w:rPr>
                <w:rFonts w:cs="TimesNewRomanPSMT"/>
              </w:rPr>
            </w:pPr>
            <w:r w:rsidRPr="000F1AC2">
              <w:rPr>
                <w:rFonts w:cs="TimesNewRomanPSMT"/>
              </w:rPr>
              <w:t>5) sposób przekazywania dofinansowania na pokrycie kosztów ponoszonych przez poszczególnych partnerów projektu, umożliwiający określenie kwoty dofinansowania udzielonego każdemu z partnerów;</w:t>
            </w:r>
          </w:p>
          <w:p w:rsidR="0038468A" w:rsidRPr="000F1AC2" w:rsidRDefault="0038468A"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Pr="000F1AC2">
              <w:rPr>
                <w:rFonts w:cs="TimesNewRomanPSMT"/>
              </w:rPr>
              <w:br/>
              <w:t>z porozumienia lub umowy.</w:t>
            </w:r>
          </w:p>
          <w:p w:rsidR="0038468A" w:rsidRPr="000F1AC2" w:rsidRDefault="0038468A" w:rsidP="009E1832">
            <w:pPr>
              <w:spacing w:before="120" w:after="120" w:line="240" w:lineRule="auto"/>
              <w:jc w:val="both"/>
            </w:pPr>
          </w:p>
          <w:p w:rsidR="0038468A" w:rsidRPr="000F1AC2" w:rsidRDefault="0038468A" w:rsidP="004640F4">
            <w:pPr>
              <w:tabs>
                <w:tab w:val="left" w:pos="280"/>
              </w:tabs>
              <w:spacing w:after="120" w:line="240" w:lineRule="auto"/>
              <w:jc w:val="both"/>
            </w:pPr>
            <w:r w:rsidRPr="000F1AC2">
              <w:lastRenderedPageBreak/>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38468A" w:rsidRPr="000F1AC2" w:rsidRDefault="0038468A"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Pr="000F1AC2">
              <w:t>(</w:t>
            </w:r>
            <w:proofErr w:type="spellStart"/>
            <w:r w:rsidRPr="000F1AC2">
              <w:t>t.j</w:t>
            </w:r>
            <w:proofErr w:type="spellEnd"/>
            <w:r w:rsidRPr="000F1AC2">
              <w:t xml:space="preserve">. Dz. U. z 2013 r. poz. 907, </w:t>
            </w:r>
            <w:r w:rsidRPr="000F1AC2">
              <w:br/>
              <w:t xml:space="preserve">z </w:t>
            </w:r>
            <w:proofErr w:type="spellStart"/>
            <w:r w:rsidRPr="000F1AC2">
              <w:t>późn</w:t>
            </w:r>
            <w:proofErr w:type="spellEnd"/>
            <w:r w:rsidRPr="000F1AC2">
              <w:t>. zm.), ubiegający się o dofinansowanie dokonuje wyboru partnerów spoza sektora finansów publicznych z zachowaniem zasady przejrzystości i równego traktowania podmiotów. Z zachowaniem zasad określonych w art. 33 ust. 2 ustawy.</w:t>
            </w:r>
          </w:p>
          <w:p w:rsidR="0038468A" w:rsidRPr="000F1AC2" w:rsidRDefault="0038468A" w:rsidP="002A772D">
            <w:pPr>
              <w:autoSpaceDE w:val="0"/>
              <w:autoSpaceDN w:val="0"/>
              <w:adjustRightInd w:val="0"/>
              <w:spacing w:before="120" w:after="120" w:line="240" w:lineRule="auto"/>
              <w:jc w:val="both"/>
            </w:pPr>
            <w:r w:rsidRPr="000F1AC2">
              <w:t xml:space="preserve">Wybór partnerów spoza sektora finansów publicznych jest dokonywany przed złożeniem wniosku o dofinansowanie projektu partnerskiego. </w:t>
            </w:r>
          </w:p>
          <w:p w:rsidR="0038468A" w:rsidRPr="000F1AC2" w:rsidRDefault="0038468A"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0F329D" w:rsidRDefault="000F329D"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593A98">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593A98" w:rsidRPr="00593A98">
        <w:rPr>
          <w:rFonts w:asciiTheme="minorHAnsi" w:hAnsiTheme="minorHAnsi" w:cs="Calibri"/>
          <w:color w:val="000000"/>
          <w:szCs w:val="22"/>
        </w:rPr>
        <w:t>/</w:t>
      </w:r>
      <w:r w:rsidR="00DE2C96">
        <w:rPr>
          <w:rFonts w:asciiTheme="minorHAnsi" w:hAnsiTheme="minorHAnsi" w:cs="Calibri"/>
          <w:color w:val="000000"/>
          <w:szCs w:val="22"/>
        </w:rPr>
        <w:t>decyzji</w:t>
      </w:r>
      <w:r w:rsidR="00593A98" w:rsidRPr="00593A98">
        <w:rPr>
          <w:rFonts w:asciiTheme="minorHAnsi" w:hAnsiTheme="minorHAnsi" w:cs="Calibri"/>
          <w:color w:val="000000"/>
          <w:szCs w:val="22"/>
        </w:rPr>
        <w:t xml:space="preserve"> </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266CCB"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w:t>
      </w:r>
      <w:r w:rsidR="00D26F09">
        <w:rPr>
          <w:rFonts w:asciiTheme="minorHAnsi" w:hAnsiTheme="minorHAnsi" w:cs="Calibri"/>
          <w:color w:val="000000"/>
          <w:szCs w:val="22"/>
        </w:rPr>
        <w:t>3</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266CCB" w:rsidRDefault="00266CCB" w:rsidP="00266CCB">
      <w:pPr>
        <w:autoSpaceDE w:val="0"/>
        <w:autoSpaceDN w:val="0"/>
        <w:adjustRightInd w:val="0"/>
        <w:spacing w:line="240" w:lineRule="auto"/>
        <w:jc w:val="both"/>
      </w:pPr>
    </w:p>
    <w:p w:rsidR="00F259B1" w:rsidRPr="00F259B1" w:rsidRDefault="00F259B1" w:rsidP="00DE2C96">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A6" w:rsidRDefault="00C171A6" w:rsidP="00E873C4">
      <w:pPr>
        <w:spacing w:after="0" w:line="240" w:lineRule="auto"/>
      </w:pPr>
      <w:r>
        <w:separator/>
      </w:r>
    </w:p>
  </w:endnote>
  <w:endnote w:type="continuationSeparator" w:id="0">
    <w:p w:rsidR="00C171A6" w:rsidRDefault="00C171A6"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A6" w:rsidRDefault="00C171A6" w:rsidP="00E873C4">
      <w:pPr>
        <w:spacing w:after="0" w:line="240" w:lineRule="auto"/>
      </w:pPr>
      <w:r>
        <w:separator/>
      </w:r>
    </w:p>
  </w:footnote>
  <w:footnote w:type="continuationSeparator" w:id="0">
    <w:p w:rsidR="00C171A6" w:rsidRDefault="00C171A6" w:rsidP="00E873C4">
      <w:pPr>
        <w:spacing w:after="0" w:line="240" w:lineRule="auto"/>
      </w:pPr>
      <w:r>
        <w:continuationSeparator/>
      </w:r>
    </w:p>
  </w:footnote>
  <w:footnote w:id="1">
    <w:p w:rsidR="00C171A6" w:rsidRPr="000225D9" w:rsidRDefault="00C171A6" w:rsidP="00DE2C96">
      <w:pPr>
        <w:pStyle w:val="Tekstprzypisudolnego"/>
        <w:rPr>
          <w:rFonts w:ascii="Calibri" w:hAnsi="Calibri"/>
          <w:sz w:val="16"/>
          <w:szCs w:val="16"/>
        </w:rPr>
      </w:pPr>
      <w:r w:rsidRPr="000225D9">
        <w:rPr>
          <w:rStyle w:val="Odwoanieprzypisudolnego"/>
          <w:rFonts w:ascii="Calibri" w:hAnsi="Calibri"/>
          <w:sz w:val="16"/>
          <w:szCs w:val="16"/>
        </w:rPr>
        <w:footnoteRef/>
      </w:r>
      <w:r w:rsidRPr="000225D9">
        <w:rPr>
          <w:rFonts w:ascii="Calibri" w:hAnsi="Calibri"/>
          <w:sz w:val="16"/>
          <w:szCs w:val="16"/>
        </w:rPr>
        <w:t xml:space="preserve"> Art. 1 załącznika nr1 do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4309546"/>
    <w:lvl w:ilvl="0" w:tplc="07769AEC">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29"/>
  </w:num>
  <w:num w:numId="4">
    <w:abstractNumId w:val="26"/>
  </w:num>
  <w:num w:numId="5">
    <w:abstractNumId w:val="3"/>
  </w:num>
  <w:num w:numId="6">
    <w:abstractNumId w:val="32"/>
  </w:num>
  <w:num w:numId="7">
    <w:abstractNumId w:val="7"/>
  </w:num>
  <w:num w:numId="8">
    <w:abstractNumId w:val="12"/>
  </w:num>
  <w:num w:numId="9">
    <w:abstractNumId w:val="28"/>
  </w:num>
  <w:num w:numId="10">
    <w:abstractNumId w:val="16"/>
  </w:num>
  <w:num w:numId="11">
    <w:abstractNumId w:val="2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0"/>
  </w:num>
  <w:num w:numId="17">
    <w:abstractNumId w:val="35"/>
  </w:num>
  <w:num w:numId="18">
    <w:abstractNumId w:val="19"/>
  </w:num>
  <w:num w:numId="19">
    <w:abstractNumId w:val="1"/>
  </w:num>
  <w:num w:numId="20">
    <w:abstractNumId w:val="17"/>
  </w:num>
  <w:num w:numId="21">
    <w:abstractNumId w:val="20"/>
  </w:num>
  <w:num w:numId="22">
    <w:abstractNumId w:val="33"/>
  </w:num>
  <w:num w:numId="23">
    <w:abstractNumId w:val="14"/>
  </w:num>
  <w:num w:numId="24">
    <w:abstractNumId w:val="27"/>
  </w:num>
  <w:num w:numId="25">
    <w:abstractNumId w:val="30"/>
  </w:num>
  <w:num w:numId="26">
    <w:abstractNumId w:val="15"/>
  </w:num>
  <w:num w:numId="27">
    <w:abstractNumId w:val="18"/>
  </w:num>
  <w:num w:numId="28">
    <w:abstractNumId w:val="4"/>
  </w:num>
  <w:num w:numId="29">
    <w:abstractNumId w:val="22"/>
  </w:num>
  <w:num w:numId="30">
    <w:abstractNumId w:val="31"/>
  </w:num>
  <w:num w:numId="31">
    <w:abstractNumId w:val="25"/>
  </w:num>
  <w:num w:numId="32">
    <w:abstractNumId w:val="2"/>
  </w:num>
  <w:num w:numId="33">
    <w:abstractNumId w:val="13"/>
  </w:num>
  <w:num w:numId="34">
    <w:abstractNumId w:val="6"/>
  </w:num>
  <w:num w:numId="35">
    <w:abstractNumId w:val="34"/>
  </w:num>
  <w:num w:numId="3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oNotTrackFormatting/>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4133F"/>
    <w:rsid w:val="000550AE"/>
    <w:rsid w:val="000552B0"/>
    <w:rsid w:val="00067A0F"/>
    <w:rsid w:val="000763EC"/>
    <w:rsid w:val="00077561"/>
    <w:rsid w:val="00083567"/>
    <w:rsid w:val="00084FB9"/>
    <w:rsid w:val="00094AEE"/>
    <w:rsid w:val="000A2AE1"/>
    <w:rsid w:val="000A5A8B"/>
    <w:rsid w:val="000A6962"/>
    <w:rsid w:val="000C10A2"/>
    <w:rsid w:val="000C47BE"/>
    <w:rsid w:val="000D366A"/>
    <w:rsid w:val="000D5858"/>
    <w:rsid w:val="000E092B"/>
    <w:rsid w:val="000E10CE"/>
    <w:rsid w:val="000E2E3A"/>
    <w:rsid w:val="000E7206"/>
    <w:rsid w:val="000E776E"/>
    <w:rsid w:val="000E7FD3"/>
    <w:rsid w:val="000F1AC2"/>
    <w:rsid w:val="000F329D"/>
    <w:rsid w:val="000F32A4"/>
    <w:rsid w:val="00101E95"/>
    <w:rsid w:val="0010374F"/>
    <w:rsid w:val="0011011F"/>
    <w:rsid w:val="00116A7F"/>
    <w:rsid w:val="00124CCA"/>
    <w:rsid w:val="00130AA7"/>
    <w:rsid w:val="00131145"/>
    <w:rsid w:val="00141276"/>
    <w:rsid w:val="001413C2"/>
    <w:rsid w:val="00141926"/>
    <w:rsid w:val="00141FBD"/>
    <w:rsid w:val="0015088A"/>
    <w:rsid w:val="00151119"/>
    <w:rsid w:val="00163C1F"/>
    <w:rsid w:val="001741B3"/>
    <w:rsid w:val="00182231"/>
    <w:rsid w:val="001B7E02"/>
    <w:rsid w:val="00203AEB"/>
    <w:rsid w:val="002049F3"/>
    <w:rsid w:val="00216D57"/>
    <w:rsid w:val="002366CF"/>
    <w:rsid w:val="002368A3"/>
    <w:rsid w:val="00237032"/>
    <w:rsid w:val="002479B3"/>
    <w:rsid w:val="002559DF"/>
    <w:rsid w:val="00263D0C"/>
    <w:rsid w:val="00264CC3"/>
    <w:rsid w:val="00266CCB"/>
    <w:rsid w:val="002771D8"/>
    <w:rsid w:val="00281510"/>
    <w:rsid w:val="00284BCE"/>
    <w:rsid w:val="002872B3"/>
    <w:rsid w:val="0029290F"/>
    <w:rsid w:val="002A02F4"/>
    <w:rsid w:val="002A772D"/>
    <w:rsid w:val="002B4B1B"/>
    <w:rsid w:val="002B5686"/>
    <w:rsid w:val="002B7A29"/>
    <w:rsid w:val="002D184C"/>
    <w:rsid w:val="002D6AE8"/>
    <w:rsid w:val="002E5B1F"/>
    <w:rsid w:val="002F2511"/>
    <w:rsid w:val="00300CB6"/>
    <w:rsid w:val="00300E2C"/>
    <w:rsid w:val="00315B8E"/>
    <w:rsid w:val="00320901"/>
    <w:rsid w:val="0032333D"/>
    <w:rsid w:val="00331C42"/>
    <w:rsid w:val="00344EF4"/>
    <w:rsid w:val="00346319"/>
    <w:rsid w:val="00355022"/>
    <w:rsid w:val="00364F8A"/>
    <w:rsid w:val="0036631A"/>
    <w:rsid w:val="00372F5E"/>
    <w:rsid w:val="00375877"/>
    <w:rsid w:val="0038468A"/>
    <w:rsid w:val="00385497"/>
    <w:rsid w:val="00386933"/>
    <w:rsid w:val="00387FDF"/>
    <w:rsid w:val="00390D9C"/>
    <w:rsid w:val="00393818"/>
    <w:rsid w:val="003A6136"/>
    <w:rsid w:val="003B6C9D"/>
    <w:rsid w:val="003C4931"/>
    <w:rsid w:val="003D255F"/>
    <w:rsid w:val="003D6EF8"/>
    <w:rsid w:val="003F1BA7"/>
    <w:rsid w:val="003F59D8"/>
    <w:rsid w:val="00424DF6"/>
    <w:rsid w:val="00434B9B"/>
    <w:rsid w:val="00435B86"/>
    <w:rsid w:val="00451732"/>
    <w:rsid w:val="00456C95"/>
    <w:rsid w:val="004640F4"/>
    <w:rsid w:val="00473A69"/>
    <w:rsid w:val="00474A39"/>
    <w:rsid w:val="00476F09"/>
    <w:rsid w:val="00485BAF"/>
    <w:rsid w:val="004905C3"/>
    <w:rsid w:val="004A3789"/>
    <w:rsid w:val="004B137E"/>
    <w:rsid w:val="004B45B7"/>
    <w:rsid w:val="004C4183"/>
    <w:rsid w:val="004D07A7"/>
    <w:rsid w:val="004D6188"/>
    <w:rsid w:val="004D6ECB"/>
    <w:rsid w:val="004E1A59"/>
    <w:rsid w:val="004E2E01"/>
    <w:rsid w:val="004F4D56"/>
    <w:rsid w:val="004F7ABA"/>
    <w:rsid w:val="0051043C"/>
    <w:rsid w:val="00511137"/>
    <w:rsid w:val="005261AF"/>
    <w:rsid w:val="00530F60"/>
    <w:rsid w:val="00532690"/>
    <w:rsid w:val="00532F07"/>
    <w:rsid w:val="0053485A"/>
    <w:rsid w:val="00540EE1"/>
    <w:rsid w:val="005415B5"/>
    <w:rsid w:val="00545F6E"/>
    <w:rsid w:val="0056015A"/>
    <w:rsid w:val="00564040"/>
    <w:rsid w:val="00565A63"/>
    <w:rsid w:val="00571FD0"/>
    <w:rsid w:val="00575541"/>
    <w:rsid w:val="00593A98"/>
    <w:rsid w:val="005D1AEB"/>
    <w:rsid w:val="005D5367"/>
    <w:rsid w:val="005D67D6"/>
    <w:rsid w:val="005E3357"/>
    <w:rsid w:val="00600EB8"/>
    <w:rsid w:val="00626DA5"/>
    <w:rsid w:val="00634D48"/>
    <w:rsid w:val="006578A0"/>
    <w:rsid w:val="006762E1"/>
    <w:rsid w:val="00683BC9"/>
    <w:rsid w:val="006928EA"/>
    <w:rsid w:val="006A1BF0"/>
    <w:rsid w:val="006A7B31"/>
    <w:rsid w:val="006B0BAB"/>
    <w:rsid w:val="006B11FE"/>
    <w:rsid w:val="006B2FE8"/>
    <w:rsid w:val="006B5689"/>
    <w:rsid w:val="006B5A9F"/>
    <w:rsid w:val="006B6362"/>
    <w:rsid w:val="006C03F2"/>
    <w:rsid w:val="006C2FB4"/>
    <w:rsid w:val="006C76FD"/>
    <w:rsid w:val="006D46B0"/>
    <w:rsid w:val="006D7C1A"/>
    <w:rsid w:val="006F162C"/>
    <w:rsid w:val="006F2E74"/>
    <w:rsid w:val="006F69DA"/>
    <w:rsid w:val="00701A7D"/>
    <w:rsid w:val="0071078C"/>
    <w:rsid w:val="00715262"/>
    <w:rsid w:val="00726212"/>
    <w:rsid w:val="00746825"/>
    <w:rsid w:val="007556F0"/>
    <w:rsid w:val="007564BC"/>
    <w:rsid w:val="007625CF"/>
    <w:rsid w:val="00791DB1"/>
    <w:rsid w:val="007A06B8"/>
    <w:rsid w:val="007B042A"/>
    <w:rsid w:val="007B0A0A"/>
    <w:rsid w:val="007B7525"/>
    <w:rsid w:val="007D19B0"/>
    <w:rsid w:val="007D5FE3"/>
    <w:rsid w:val="007E0AA1"/>
    <w:rsid w:val="007E4E1C"/>
    <w:rsid w:val="007E7954"/>
    <w:rsid w:val="007F2804"/>
    <w:rsid w:val="007F3D9A"/>
    <w:rsid w:val="007F45E9"/>
    <w:rsid w:val="007F5DA2"/>
    <w:rsid w:val="007F7945"/>
    <w:rsid w:val="00802D8F"/>
    <w:rsid w:val="008052B3"/>
    <w:rsid w:val="00805E31"/>
    <w:rsid w:val="0081019B"/>
    <w:rsid w:val="0083415B"/>
    <w:rsid w:val="008373EE"/>
    <w:rsid w:val="00840652"/>
    <w:rsid w:val="00842D47"/>
    <w:rsid w:val="00850017"/>
    <w:rsid w:val="00851FAD"/>
    <w:rsid w:val="008600F3"/>
    <w:rsid w:val="00863524"/>
    <w:rsid w:val="00891A07"/>
    <w:rsid w:val="0089254A"/>
    <w:rsid w:val="008A2273"/>
    <w:rsid w:val="008D3631"/>
    <w:rsid w:val="008E35D3"/>
    <w:rsid w:val="008E5657"/>
    <w:rsid w:val="008F4AAF"/>
    <w:rsid w:val="00914C9F"/>
    <w:rsid w:val="00916F84"/>
    <w:rsid w:val="00922DB5"/>
    <w:rsid w:val="00936001"/>
    <w:rsid w:val="00941F31"/>
    <w:rsid w:val="00956559"/>
    <w:rsid w:val="00956C47"/>
    <w:rsid w:val="00961B8B"/>
    <w:rsid w:val="0096352D"/>
    <w:rsid w:val="0096429D"/>
    <w:rsid w:val="00965EE2"/>
    <w:rsid w:val="00972D12"/>
    <w:rsid w:val="00991FEC"/>
    <w:rsid w:val="009C095F"/>
    <w:rsid w:val="009C42FE"/>
    <w:rsid w:val="009E1832"/>
    <w:rsid w:val="009E443F"/>
    <w:rsid w:val="009E5231"/>
    <w:rsid w:val="009F540F"/>
    <w:rsid w:val="00A01645"/>
    <w:rsid w:val="00A0659C"/>
    <w:rsid w:val="00A24988"/>
    <w:rsid w:val="00A2632D"/>
    <w:rsid w:val="00A52334"/>
    <w:rsid w:val="00A60962"/>
    <w:rsid w:val="00A675F0"/>
    <w:rsid w:val="00A75F59"/>
    <w:rsid w:val="00A81247"/>
    <w:rsid w:val="00A87906"/>
    <w:rsid w:val="00AA421A"/>
    <w:rsid w:val="00AA4760"/>
    <w:rsid w:val="00AB13AC"/>
    <w:rsid w:val="00AB4FBA"/>
    <w:rsid w:val="00AB5956"/>
    <w:rsid w:val="00AC43B1"/>
    <w:rsid w:val="00AD3892"/>
    <w:rsid w:val="00AD417D"/>
    <w:rsid w:val="00AD6E10"/>
    <w:rsid w:val="00AE05B6"/>
    <w:rsid w:val="00AE3478"/>
    <w:rsid w:val="00AF490F"/>
    <w:rsid w:val="00AF520B"/>
    <w:rsid w:val="00B00EFC"/>
    <w:rsid w:val="00B04FD0"/>
    <w:rsid w:val="00B05BAA"/>
    <w:rsid w:val="00B16EF4"/>
    <w:rsid w:val="00B24F52"/>
    <w:rsid w:val="00B41748"/>
    <w:rsid w:val="00B42EB9"/>
    <w:rsid w:val="00B474CB"/>
    <w:rsid w:val="00B5255D"/>
    <w:rsid w:val="00B61F6F"/>
    <w:rsid w:val="00B66089"/>
    <w:rsid w:val="00B66E42"/>
    <w:rsid w:val="00B67EF7"/>
    <w:rsid w:val="00B70D81"/>
    <w:rsid w:val="00B92573"/>
    <w:rsid w:val="00B9341F"/>
    <w:rsid w:val="00B951DC"/>
    <w:rsid w:val="00BD168F"/>
    <w:rsid w:val="00BD42C8"/>
    <w:rsid w:val="00BE5EED"/>
    <w:rsid w:val="00BE7BF6"/>
    <w:rsid w:val="00C04E00"/>
    <w:rsid w:val="00C14A63"/>
    <w:rsid w:val="00C16578"/>
    <w:rsid w:val="00C171A6"/>
    <w:rsid w:val="00C20A58"/>
    <w:rsid w:val="00C22B29"/>
    <w:rsid w:val="00C22C74"/>
    <w:rsid w:val="00C37569"/>
    <w:rsid w:val="00C47AD4"/>
    <w:rsid w:val="00C5183E"/>
    <w:rsid w:val="00C62904"/>
    <w:rsid w:val="00C646BC"/>
    <w:rsid w:val="00C655DF"/>
    <w:rsid w:val="00C77D65"/>
    <w:rsid w:val="00C918E6"/>
    <w:rsid w:val="00C97491"/>
    <w:rsid w:val="00CA32FC"/>
    <w:rsid w:val="00CA4DCC"/>
    <w:rsid w:val="00CA6224"/>
    <w:rsid w:val="00CB0572"/>
    <w:rsid w:val="00CE00BD"/>
    <w:rsid w:val="00CE03F4"/>
    <w:rsid w:val="00CF6BA4"/>
    <w:rsid w:val="00D0002D"/>
    <w:rsid w:val="00D0168C"/>
    <w:rsid w:val="00D041A2"/>
    <w:rsid w:val="00D12C60"/>
    <w:rsid w:val="00D15F37"/>
    <w:rsid w:val="00D176C2"/>
    <w:rsid w:val="00D26F09"/>
    <w:rsid w:val="00D4232B"/>
    <w:rsid w:val="00D53086"/>
    <w:rsid w:val="00D53705"/>
    <w:rsid w:val="00D560BA"/>
    <w:rsid w:val="00D62FDC"/>
    <w:rsid w:val="00D647CC"/>
    <w:rsid w:val="00D67741"/>
    <w:rsid w:val="00D77233"/>
    <w:rsid w:val="00D85357"/>
    <w:rsid w:val="00DA4A3C"/>
    <w:rsid w:val="00DA7F5A"/>
    <w:rsid w:val="00DB2EA5"/>
    <w:rsid w:val="00DC123A"/>
    <w:rsid w:val="00DC34AB"/>
    <w:rsid w:val="00DD13E8"/>
    <w:rsid w:val="00DD1C76"/>
    <w:rsid w:val="00DD3029"/>
    <w:rsid w:val="00DD6DD5"/>
    <w:rsid w:val="00DE2C96"/>
    <w:rsid w:val="00DE51F0"/>
    <w:rsid w:val="00DF0941"/>
    <w:rsid w:val="00DF5F45"/>
    <w:rsid w:val="00E2717D"/>
    <w:rsid w:val="00E5371F"/>
    <w:rsid w:val="00E630E4"/>
    <w:rsid w:val="00E766EE"/>
    <w:rsid w:val="00E820F5"/>
    <w:rsid w:val="00E857AC"/>
    <w:rsid w:val="00E873C4"/>
    <w:rsid w:val="00EB27C0"/>
    <w:rsid w:val="00EC62C9"/>
    <w:rsid w:val="00ED56A0"/>
    <w:rsid w:val="00ED7594"/>
    <w:rsid w:val="00EF3E21"/>
    <w:rsid w:val="00EF749B"/>
    <w:rsid w:val="00F013EF"/>
    <w:rsid w:val="00F05333"/>
    <w:rsid w:val="00F259B1"/>
    <w:rsid w:val="00F269B4"/>
    <w:rsid w:val="00F653A6"/>
    <w:rsid w:val="00F66A4E"/>
    <w:rsid w:val="00F71791"/>
    <w:rsid w:val="00F76B28"/>
    <w:rsid w:val="00F8458B"/>
    <w:rsid w:val="00F91052"/>
    <w:rsid w:val="00F92F37"/>
    <w:rsid w:val="00F945CA"/>
    <w:rsid w:val="00FA6B9F"/>
    <w:rsid w:val="00FA749C"/>
    <w:rsid w:val="00FB53DA"/>
    <w:rsid w:val="00FC700D"/>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10800067">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50565408">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zitaj.jeleniagor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mailto:zitaj@jeleniagora.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0E70-A42D-4471-BDE3-51DF3B48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29</Pages>
  <Words>10440</Words>
  <Characters>62645</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83</cp:revision>
  <cp:lastPrinted>2015-12-18T16:53:00Z</cp:lastPrinted>
  <dcterms:created xsi:type="dcterms:W3CDTF">2015-11-16T14:33:00Z</dcterms:created>
  <dcterms:modified xsi:type="dcterms:W3CDTF">2015-12-18T16:53:00Z</dcterms:modified>
</cp:coreProperties>
</file>