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Pr="00863524" w:rsidRDefault="00C646BC" w:rsidP="00863524">
      <w:pPr>
        <w:pStyle w:val="Nagwek"/>
        <w:spacing w:before="120" w:after="120"/>
        <w:jc w:val="center"/>
        <w:rPr>
          <w:rFonts w:cs="Arial"/>
          <w:b/>
          <w:sz w:val="32"/>
          <w:szCs w:val="32"/>
        </w:rPr>
      </w:pPr>
      <w:r w:rsidRPr="00C646BC">
        <w:rPr>
          <w:rFonts w:cs="Arial"/>
          <w:b/>
          <w:sz w:val="32"/>
          <w:szCs w:val="32"/>
        </w:rPr>
        <w:t>Poddziałanie 2.1.</w:t>
      </w:r>
      <w:r w:rsidR="00726212">
        <w:rPr>
          <w:rFonts w:cs="Arial"/>
          <w:b/>
          <w:sz w:val="32"/>
          <w:szCs w:val="32"/>
        </w:rPr>
        <w:t>3</w:t>
      </w:r>
      <w:r w:rsidRPr="00C646BC">
        <w:rPr>
          <w:rFonts w:cs="Arial"/>
          <w:b/>
          <w:sz w:val="32"/>
          <w:szCs w:val="32"/>
        </w:rPr>
        <w:t xml:space="preserve"> E-usługi publiczne – </w:t>
      </w:r>
      <w:r w:rsidR="006C76FD">
        <w:rPr>
          <w:rFonts w:cs="Arial"/>
          <w:b/>
          <w:sz w:val="32"/>
          <w:szCs w:val="32"/>
        </w:rPr>
        <w:t xml:space="preserve">ZIT </w:t>
      </w:r>
      <w:r w:rsidR="00726212">
        <w:rPr>
          <w:rFonts w:cs="Arial"/>
          <w:b/>
          <w:sz w:val="32"/>
          <w:szCs w:val="32"/>
        </w:rPr>
        <w:t>AJ</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w:t>
      </w:r>
      <w:r w:rsidR="00726212">
        <w:rPr>
          <w:b/>
          <w:sz w:val="28"/>
          <w:szCs w:val="28"/>
        </w:rPr>
        <w:t>3</w:t>
      </w:r>
      <w:r w:rsidR="00C646BC" w:rsidRPr="00C646BC">
        <w:rPr>
          <w:b/>
          <w:sz w:val="28"/>
          <w:szCs w:val="28"/>
        </w:rPr>
        <w:t>-IZ.00-02-04</w:t>
      </w:r>
      <w:r w:rsidR="00726212">
        <w:rPr>
          <w:b/>
          <w:sz w:val="28"/>
          <w:szCs w:val="28"/>
        </w:rPr>
        <w:t>7</w:t>
      </w:r>
      <w:r w:rsidR="00C646BC" w:rsidRPr="00C646BC">
        <w:rPr>
          <w:b/>
          <w:sz w:val="28"/>
          <w:szCs w:val="28"/>
        </w:rPr>
        <w:t>/15</w:t>
      </w:r>
    </w:p>
    <w:p w:rsidR="00E873C4" w:rsidRDefault="00E873C4" w:rsidP="00E873C4"/>
    <w:p w:rsidR="00124CCA" w:rsidRDefault="00124CCA"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EF54BB">
        <w:rPr>
          <w:sz w:val="28"/>
          <w:szCs w:val="28"/>
        </w:rPr>
        <w:t>luty</w:t>
      </w:r>
      <w:r w:rsidR="00113A81" w:rsidRPr="00E873C4">
        <w:rPr>
          <w:sz w:val="28"/>
          <w:szCs w:val="28"/>
        </w:rPr>
        <w:t xml:space="preserve"> </w:t>
      </w:r>
      <w:r w:rsidRPr="00E873C4">
        <w:rPr>
          <w:sz w:val="28"/>
          <w:szCs w:val="28"/>
        </w:rPr>
        <w:t>201</w:t>
      </w:r>
      <w:r w:rsidR="00D572E3">
        <w:rPr>
          <w:sz w:val="28"/>
          <w:szCs w:val="28"/>
        </w:rPr>
        <w:t>6</w:t>
      </w:r>
      <w:r w:rsidR="008F4AAF"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726212" w:rsidRDefault="008F4AAF" w:rsidP="008F4AAF">
            <w:pPr>
              <w:autoSpaceDE w:val="0"/>
              <w:autoSpaceDN w:val="0"/>
              <w:adjustRightInd w:val="0"/>
              <w:spacing w:after="0" w:line="240" w:lineRule="auto"/>
              <w:rPr>
                <w:rFonts w:ascii="Calibri" w:hAnsi="Calibri" w:cs="Calibri"/>
              </w:rPr>
            </w:pPr>
            <w:r w:rsidRPr="00726212">
              <w:rPr>
                <w:rFonts w:ascii="Calibri" w:hAnsi="Calibri" w:cs="Calibri"/>
              </w:rPr>
              <w:t xml:space="preserve">Dyrektywa OOŚ </w:t>
            </w:r>
          </w:p>
        </w:tc>
        <w:tc>
          <w:tcPr>
            <w:tcW w:w="7796" w:type="dxa"/>
          </w:tcPr>
          <w:p w:rsidR="008F4AAF" w:rsidRPr="00726212" w:rsidRDefault="008F4AAF" w:rsidP="007B7525">
            <w:pPr>
              <w:autoSpaceDE w:val="0"/>
              <w:autoSpaceDN w:val="0"/>
              <w:adjustRightInd w:val="0"/>
              <w:spacing w:after="0" w:line="240" w:lineRule="auto"/>
              <w:jc w:val="both"/>
              <w:rPr>
                <w:rFonts w:ascii="Calibri" w:hAnsi="Calibri" w:cs="Calibri"/>
              </w:rPr>
            </w:pPr>
            <w:r w:rsidRPr="00726212">
              <w:rPr>
                <w:rFonts w:ascii="Calibri" w:hAnsi="Calibri" w:cs="Calibri"/>
              </w:rPr>
              <w:t xml:space="preserve">Dyrektywa Parlamentu Europejskiego i Rady 2011/92/WE z dnia 13 grudnia 2011 r. w sprawie oceny skutków wywieranych przez niektóre przedsięwzięcia publiczne </w:t>
            </w:r>
            <w:r w:rsidR="00634D48" w:rsidRPr="00726212">
              <w:rPr>
                <w:rFonts w:ascii="Calibri" w:hAnsi="Calibri" w:cs="Calibri"/>
              </w:rPr>
              <w:br/>
            </w:r>
            <w:r w:rsidRPr="00726212">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726212" w:rsidRPr="008F4AAF" w:rsidTr="007B7525">
        <w:trPr>
          <w:trHeight w:val="110"/>
        </w:trPr>
        <w:tc>
          <w:tcPr>
            <w:tcW w:w="2093" w:type="dxa"/>
          </w:tcPr>
          <w:p w:rsidR="00726212" w:rsidRPr="00DB69D3" w:rsidRDefault="00726212" w:rsidP="00726212">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726212" w:rsidRPr="00336740" w:rsidRDefault="00726212" w:rsidP="00726212">
            <w:pPr>
              <w:autoSpaceDE w:val="0"/>
              <w:autoSpaceDN w:val="0"/>
              <w:adjustRightInd w:val="0"/>
              <w:spacing w:after="0" w:line="240" w:lineRule="auto"/>
              <w:jc w:val="both"/>
              <w:rPr>
                <w:rFonts w:cs="Calibri"/>
                <w:color w:val="000000"/>
              </w:rPr>
            </w:pPr>
            <w:r w:rsidRPr="00336740">
              <w:rPr>
                <w:rFonts w:cs="Calibri"/>
                <w:color w:val="000000"/>
              </w:rPr>
              <w:t xml:space="preserve">Instytucja Pośrednicząca w ramach Regionalnego Programu Operacyjnego Województwa Dolnośląskiego 2014-2020, </w:t>
            </w:r>
            <w:r w:rsidRPr="00336740">
              <w:rPr>
                <w:rFonts w:ascii="Calibri" w:hAnsi="Calibri" w:cs="Calibri"/>
                <w:color w:val="000000"/>
              </w:rPr>
              <w:t>której rolę</w:t>
            </w:r>
            <w:r w:rsidRPr="00336740">
              <w:rPr>
                <w:rFonts w:cs="Calibri"/>
                <w:color w:val="000000"/>
              </w:rPr>
              <w:t xml:space="preserve"> w ramach instrumentu Zintegrowane Inwestycje Terytorialne </w:t>
            </w:r>
            <w:r w:rsidRPr="00336740">
              <w:rPr>
                <w:rFonts w:cs="Arial"/>
              </w:rPr>
              <w:t xml:space="preserve"> Aglomeracji Jeleniogórskiej</w:t>
            </w:r>
            <w:r w:rsidRPr="00336740">
              <w:rPr>
                <w:rFonts w:cs="Calibri"/>
                <w:color w:val="000000"/>
              </w:rPr>
              <w:t xml:space="preserve"> (ZIT AJ)</w:t>
            </w:r>
            <w:r w:rsidRPr="00336740">
              <w:rPr>
                <w:rFonts w:ascii="Calibri" w:hAnsi="Calibri" w:cs="Calibri"/>
                <w:color w:val="000000"/>
              </w:rPr>
              <w:t xml:space="preserve"> pełni Miasto Jelenia Góra</w:t>
            </w:r>
          </w:p>
        </w:tc>
      </w:tr>
      <w:tr w:rsidR="00726212" w:rsidRPr="008F4AAF" w:rsidTr="007B7525">
        <w:trPr>
          <w:trHeight w:val="263"/>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Pr>
                <w:rFonts w:ascii="Calibri" w:hAnsi="Calibri" w:cs="Calibri"/>
                <w:color w:val="000000"/>
              </w:rPr>
              <w:t>D</w:t>
            </w:r>
            <w:r w:rsidRPr="008F4AAF">
              <w:rPr>
                <w:rFonts w:ascii="Calibri" w:hAnsi="Calibri" w:cs="Calibri"/>
                <w:color w:val="000000"/>
              </w:rPr>
              <w:t xml:space="preserve"> 2014-2020/ IZ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Pr>
                <w:rFonts w:ascii="Calibri" w:hAnsi="Calibri" w:cs="Calibri"/>
                <w:color w:val="000000"/>
              </w:rPr>
              <w:t xml:space="preserve"> Dolnośląs</w:t>
            </w:r>
            <w:r w:rsidRPr="008F4AAF">
              <w:rPr>
                <w:rFonts w:ascii="Calibri" w:hAnsi="Calibri" w:cs="Calibri"/>
                <w:color w:val="000000"/>
              </w:rPr>
              <w:t xml:space="preserve">kiego 2014-2020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726212" w:rsidRPr="008F4AAF" w:rsidTr="007B7525">
        <w:trPr>
          <w:trHeight w:val="265"/>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Pr>
                <w:rFonts w:ascii="Calibri" w:hAnsi="Calibri" w:cs="Calibri"/>
                <w:color w:val="000000"/>
              </w:rPr>
              <w:t>D</w:t>
            </w:r>
            <w:r w:rsidRPr="008F4AAF">
              <w:rPr>
                <w:rFonts w:ascii="Calibri" w:hAnsi="Calibri" w:cs="Calibri"/>
                <w:color w:val="000000"/>
              </w:rPr>
              <w:t xml:space="preserve"> 2014-2020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Pr>
                <w:rFonts w:ascii="Calibri" w:hAnsi="Calibri" w:cs="Calibri"/>
                <w:color w:val="000000"/>
              </w:rPr>
              <w:t xml:space="preserve"> Dolnośląs</w:t>
            </w:r>
            <w:r w:rsidRPr="008F4AAF">
              <w:rPr>
                <w:rFonts w:ascii="Calibri" w:hAnsi="Calibri" w:cs="Calibri"/>
                <w:color w:val="000000"/>
              </w:rPr>
              <w:t xml:space="preserve">kiego  2014-2020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Pr="008F4AAF">
              <w:rPr>
                <w:rFonts w:ascii="Calibri" w:hAnsi="Calibri" w:cs="Calibri"/>
                <w:color w:val="000000"/>
              </w:rPr>
              <w:t xml:space="preserve">rojektów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38468A" w:rsidRPr="008F4AAF" w:rsidTr="007B7525">
        <w:trPr>
          <w:trHeight w:val="110"/>
        </w:trPr>
        <w:tc>
          <w:tcPr>
            <w:tcW w:w="2093" w:type="dxa"/>
          </w:tcPr>
          <w:p w:rsidR="0038468A" w:rsidRPr="00D62FDC" w:rsidRDefault="0038468A" w:rsidP="0038468A">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38468A" w:rsidRPr="00D62FDC" w:rsidRDefault="0038468A" w:rsidP="0038468A">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38468A" w:rsidRPr="008F4AAF" w:rsidTr="00474A39">
        <w:trPr>
          <w:trHeight w:val="291"/>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Portal</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www.funduszeeuropejskie.gov.pl</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Pr>
                <w:rFonts w:ascii="Calibri" w:hAnsi="Calibri" w:cs="Calibri"/>
                <w:color w:val="000000"/>
              </w:rPr>
              <w:t>ny Województwa Dolnośląs</w:t>
            </w:r>
            <w:r w:rsidRPr="008F4AAF">
              <w:rPr>
                <w:rFonts w:ascii="Calibri" w:hAnsi="Calibri" w:cs="Calibri"/>
                <w:color w:val="000000"/>
              </w:rPr>
              <w:t xml:space="preserve">kiego  2014-2020 </w:t>
            </w:r>
            <w:r w:rsidRPr="00530F60">
              <w:rPr>
                <w:rFonts w:ascii="Calibri" w:hAnsi="Calibri" w:cs="Calibri"/>
              </w:rPr>
              <w:t xml:space="preserve">- dokument zatwierdzony przez Komisję Europejską w dniu 18 grudnia 2014 r.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Calibri" w:hAnsi="Calibri" w:cs="Calibri"/>
                <w:color w:val="000000"/>
              </w:rPr>
              <w:t>.</w:t>
            </w:r>
            <w:r w:rsidRPr="008F4AAF">
              <w:rPr>
                <w:rFonts w:ascii="Calibri" w:hAnsi="Calibri" w:cs="Calibri"/>
                <w:color w:val="000000"/>
              </w:rPr>
              <w:t xml:space="preserve">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SZOOP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38468A" w:rsidRPr="008F4AAF" w:rsidTr="007B7525">
        <w:trPr>
          <w:trHeight w:val="110"/>
        </w:trPr>
        <w:tc>
          <w:tcPr>
            <w:tcW w:w="2093" w:type="dxa"/>
          </w:tcPr>
          <w:p w:rsidR="0038468A" w:rsidRPr="00726212" w:rsidRDefault="0038468A" w:rsidP="0038468A">
            <w:pPr>
              <w:autoSpaceDE w:val="0"/>
              <w:autoSpaceDN w:val="0"/>
              <w:adjustRightInd w:val="0"/>
              <w:spacing w:after="0" w:line="240" w:lineRule="auto"/>
              <w:rPr>
                <w:rFonts w:ascii="Calibri" w:hAnsi="Calibri" w:cs="Calibri"/>
              </w:rPr>
            </w:pPr>
            <w:proofErr w:type="spellStart"/>
            <w:r w:rsidRPr="00726212">
              <w:rPr>
                <w:rFonts w:ascii="Calibri" w:hAnsi="Calibri" w:cs="Calibri"/>
              </w:rPr>
              <w:t>Uooś</w:t>
            </w:r>
            <w:proofErr w:type="spellEnd"/>
            <w:r w:rsidRPr="00726212">
              <w:rPr>
                <w:rFonts w:ascii="Calibri" w:hAnsi="Calibri" w:cs="Calibri"/>
              </w:rPr>
              <w:t xml:space="preserve"> </w:t>
            </w:r>
          </w:p>
        </w:tc>
        <w:tc>
          <w:tcPr>
            <w:tcW w:w="7796" w:type="dxa"/>
          </w:tcPr>
          <w:p w:rsidR="0038468A" w:rsidRPr="00726212" w:rsidRDefault="0038468A" w:rsidP="0038468A">
            <w:pPr>
              <w:autoSpaceDE w:val="0"/>
              <w:autoSpaceDN w:val="0"/>
              <w:adjustRightInd w:val="0"/>
              <w:spacing w:after="0" w:line="240" w:lineRule="auto"/>
              <w:jc w:val="both"/>
              <w:rPr>
                <w:rFonts w:ascii="Calibri" w:hAnsi="Calibri" w:cs="Calibri"/>
              </w:rPr>
            </w:pPr>
            <w:r w:rsidRPr="00726212">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Pr>
                <w:rFonts w:ascii="Calibri" w:hAnsi="Calibri" w:cs="Calibri"/>
                <w:color w:val="000000"/>
              </w:rPr>
              <w:t>)</w:t>
            </w:r>
            <w:r w:rsidRPr="008F4AAF">
              <w:rPr>
                <w:rFonts w:ascii="Calibri" w:hAnsi="Calibri" w:cs="Calibri"/>
                <w:color w:val="000000"/>
              </w:rPr>
              <w:t xml:space="preserve">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38468A" w:rsidRPr="008F4AAF" w:rsidTr="007B7525">
        <w:trPr>
          <w:trHeight w:val="110"/>
        </w:trPr>
        <w:tc>
          <w:tcPr>
            <w:tcW w:w="2093" w:type="dxa"/>
          </w:tcPr>
          <w:p w:rsidR="0038468A" w:rsidRDefault="0038468A" w:rsidP="0038468A">
            <w:pPr>
              <w:autoSpaceDE w:val="0"/>
              <w:autoSpaceDN w:val="0"/>
              <w:adjustRightInd w:val="0"/>
              <w:spacing w:after="0" w:line="240" w:lineRule="auto"/>
              <w:rPr>
                <w:rFonts w:ascii="Calibri" w:hAnsi="Calibri" w:cs="Calibri"/>
              </w:rPr>
            </w:pPr>
            <w:r>
              <w:rPr>
                <w:rFonts w:ascii="Calibri" w:hAnsi="Calibri" w:cs="Calibri"/>
              </w:rPr>
              <w:t>ZIT</w:t>
            </w:r>
          </w:p>
          <w:p w:rsidR="0038468A" w:rsidRDefault="0038468A" w:rsidP="0038468A">
            <w:pPr>
              <w:rPr>
                <w:rFonts w:ascii="Calibri" w:hAnsi="Calibri" w:cs="Calibri"/>
              </w:rPr>
            </w:pPr>
          </w:p>
          <w:p w:rsidR="0038468A" w:rsidRPr="006F5903" w:rsidRDefault="0038468A" w:rsidP="0038468A">
            <w:pPr>
              <w:rPr>
                <w:rFonts w:ascii="Calibri" w:hAnsi="Calibri" w:cs="Calibri"/>
              </w:rPr>
            </w:pPr>
          </w:p>
        </w:tc>
        <w:tc>
          <w:tcPr>
            <w:tcW w:w="7796" w:type="dxa"/>
          </w:tcPr>
          <w:p w:rsidR="0038468A" w:rsidRPr="006F5903" w:rsidRDefault="0038468A" w:rsidP="0038468A">
            <w:pPr>
              <w:spacing w:line="240" w:lineRule="auto"/>
              <w:jc w:val="both"/>
              <w:rPr>
                <w:rFonts w:ascii="Calibri" w:hAnsi="Calibri" w:cs="Calibri"/>
              </w:rPr>
            </w:pPr>
            <w:r w:rsidRPr="00336740">
              <w:rPr>
                <w:rFonts w:ascii="Calibri" w:hAnsi="Calibri"/>
              </w:rPr>
              <w:t>Zintegrowane</w:t>
            </w:r>
            <w:r w:rsidRPr="00336740">
              <w:t xml:space="preserv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rFonts w:ascii="Calibri" w:hAnsi="Calibri" w:cs="Calibri"/>
              </w:rPr>
              <w:t>.</w:t>
            </w:r>
          </w:p>
        </w:tc>
      </w:tr>
      <w:tr w:rsidR="0038468A" w:rsidRPr="008F4AAF" w:rsidTr="007B7525">
        <w:trPr>
          <w:trHeight w:val="110"/>
        </w:trPr>
        <w:tc>
          <w:tcPr>
            <w:tcW w:w="2093" w:type="dxa"/>
          </w:tcPr>
          <w:p w:rsidR="0038468A" w:rsidRPr="00336740" w:rsidRDefault="0038468A" w:rsidP="0038468A">
            <w:pPr>
              <w:autoSpaceDE w:val="0"/>
              <w:autoSpaceDN w:val="0"/>
              <w:adjustRightInd w:val="0"/>
              <w:spacing w:after="0" w:line="240" w:lineRule="auto"/>
              <w:rPr>
                <w:rFonts w:ascii="Calibri" w:hAnsi="Calibri" w:cs="Calibri"/>
                <w:color w:val="000000"/>
              </w:rPr>
            </w:pPr>
            <w:r w:rsidRPr="00336740">
              <w:rPr>
                <w:rFonts w:ascii="Calibri" w:hAnsi="Calibri" w:cs="Calibri"/>
              </w:rPr>
              <w:t>ZIT AJ</w:t>
            </w:r>
          </w:p>
        </w:tc>
        <w:tc>
          <w:tcPr>
            <w:tcW w:w="7796" w:type="dxa"/>
          </w:tcPr>
          <w:p w:rsidR="0038468A" w:rsidRPr="00336740" w:rsidRDefault="0038468A" w:rsidP="0038468A">
            <w:pPr>
              <w:pStyle w:val="Nagwek"/>
              <w:tabs>
                <w:tab w:val="clear" w:pos="4536"/>
                <w:tab w:val="clear" w:pos="9072"/>
              </w:tabs>
              <w:spacing w:afterLines="60" w:after="144"/>
              <w:jc w:val="both"/>
              <w:rPr>
                <w:rFonts w:ascii="Calibri" w:hAnsi="Calibri" w:cs="Calibri"/>
                <w:color w:val="000000"/>
              </w:rPr>
            </w:pPr>
            <w:r w:rsidRPr="00336740">
              <w:rPr>
                <w:rFonts w:cs="Arial"/>
              </w:rPr>
              <w:t>Miasto Jelenia Góra, któremu zostało powierzone zarządzanie Zintegrowanymi Inwestycjami Terytorialnymi Aglomeracji Jeleniogórskiej.</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0F1AC2">
              <w:rPr>
                <w:rFonts w:asciiTheme="minorHAnsi" w:hAnsiTheme="minorHAnsi"/>
                <w:sz w:val="22"/>
                <w:szCs w:val="22"/>
              </w:rPr>
              <w:t>Regulamin konkursu</w:t>
            </w:r>
            <w:bookmarkEnd w:id="2"/>
            <w:bookmarkEnd w:id="3"/>
            <w:bookmarkEnd w:id="4"/>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w:t>
            </w:r>
            <w:r w:rsidR="006C76FD">
              <w:rPr>
                <w:rFonts w:cs="Arial"/>
              </w:rPr>
              <w:t>–</w:t>
            </w:r>
            <w:r w:rsidR="0051043C" w:rsidRPr="000F1AC2">
              <w:rPr>
                <w:rFonts w:cs="Arial"/>
              </w:rPr>
              <w:t xml:space="preserve"> Poddziałanie</w:t>
            </w:r>
            <w:r w:rsidR="006C76FD">
              <w:rPr>
                <w:rFonts w:cs="Arial"/>
              </w:rPr>
              <w:t xml:space="preserve"> 2.1.</w:t>
            </w:r>
            <w:r w:rsidR="000F32A4">
              <w:rPr>
                <w:rFonts w:cs="Arial"/>
              </w:rPr>
              <w:t>3</w:t>
            </w:r>
            <w:r w:rsidR="0051043C" w:rsidRPr="000F1AC2">
              <w:rPr>
                <w:rFonts w:cs="Arial"/>
              </w:rPr>
              <w:t xml:space="preserve"> E-usługi publiczne – </w:t>
            </w:r>
            <w:r w:rsidR="006C76FD">
              <w:rPr>
                <w:rFonts w:cs="Arial"/>
              </w:rPr>
              <w:t xml:space="preserve">ZIT </w:t>
            </w:r>
            <w:r w:rsidR="000F32A4">
              <w:rPr>
                <w:rFonts w:cs="Arial"/>
              </w:rPr>
              <w:t>AJ</w:t>
            </w:r>
            <w:r w:rsidR="0051043C" w:rsidRPr="000F1AC2">
              <w:rPr>
                <w:rFonts w:cs="Arial"/>
              </w:rPr>
              <w:t xml:space="preserve">. </w:t>
            </w:r>
          </w:p>
          <w:p w:rsidR="00A81247" w:rsidRPr="00A81247" w:rsidRDefault="00A81247" w:rsidP="00A81247">
            <w:pPr>
              <w:spacing w:after="0" w:line="240" w:lineRule="auto"/>
              <w:jc w:val="both"/>
              <w:rPr>
                <w:rFonts w:ascii="Calibri" w:eastAsia="Calibri" w:hAnsi="Calibri" w:cs="Times New Roman"/>
                <w:b/>
              </w:rPr>
            </w:pPr>
            <w:r w:rsidRPr="00A81247">
              <w:rPr>
                <w:rFonts w:ascii="Calibri" w:eastAsia="Calibri" w:hAnsi="Calibri" w:cs="Times New Roman"/>
                <w:b/>
              </w:rPr>
              <w:t>Nabór w trybie konkursowym – dla beneficjentów realizujących przedsięwzięcia na terenie Aglomeracji Jeleniogórskiej określonej w Strategii ZIT AJ.</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00EC62C9">
              <w:rPr>
                <w:rStyle w:val="Hipercze"/>
                <w:rFonts w:cs="Arial"/>
                <w:color w:val="auto"/>
              </w:rPr>
              <w:t xml:space="preserve">, www.zitaj.jeleniagora.pl </w:t>
            </w:r>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5" w:name="_Toc425494884"/>
            <w:bookmarkEnd w:id="5"/>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ul. Mazowiecka 17, 50-412 Wrocław</w:t>
            </w:r>
            <w:r w:rsidRPr="00DB69D3">
              <w:rPr>
                <w:rFonts w:ascii="Calibri" w:hAnsi="Calibri"/>
                <w:szCs w:val="22"/>
              </w:rPr>
              <w:t>),</w:t>
            </w:r>
          </w:p>
          <w:p w:rsidR="000F32A4" w:rsidRPr="00336740" w:rsidRDefault="000F32A4" w:rsidP="000F32A4">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424DF6" w:rsidRPr="000F1AC2" w:rsidRDefault="000F32A4" w:rsidP="000F32A4">
            <w:pPr>
              <w:pStyle w:val="Akapitzlist"/>
              <w:spacing w:before="120" w:after="120" w:line="240" w:lineRule="auto"/>
              <w:ind w:left="0"/>
              <w:jc w:val="both"/>
              <w:rPr>
                <w:rFonts w:cs="Calibri"/>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lastRenderedPageBreak/>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802D8F">
              <w:rPr>
                <w:rFonts w:asciiTheme="minorHAnsi" w:eastAsiaTheme="minorHAnsi" w:hAnsiTheme="minorHAnsi" w:cs="Calibri"/>
                <w:color w:val="FF0000"/>
                <w:szCs w:val="22"/>
                <w:lang w:eastAsia="en-US"/>
              </w:rPr>
              <w:t>28.12</w:t>
            </w:r>
            <w:r w:rsidR="00DE2C96" w:rsidRPr="00B61F6F">
              <w:rPr>
                <w:rFonts w:asciiTheme="minorHAnsi" w:eastAsiaTheme="minorHAnsi" w:hAnsiTheme="minorHAnsi" w:cs="Calibri"/>
                <w:color w:val="000000"/>
                <w:szCs w:val="22"/>
                <w:lang w:eastAsia="en-US"/>
              </w:rPr>
              <w:t xml:space="preserve"> </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375877"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375877">
              <w:rPr>
                <w:rFonts w:asciiTheme="minorHAnsi" w:eastAsiaTheme="minorHAnsi" w:hAnsiTheme="minorHAnsi" w:cs="Calibri"/>
                <w:szCs w:val="22"/>
                <w:lang w:eastAsia="en-US"/>
              </w:rPr>
              <w:t xml:space="preserve">Wytyczne </w:t>
            </w:r>
            <w:r w:rsidR="000C10A2" w:rsidRPr="00375877">
              <w:rPr>
                <w:rFonts w:asciiTheme="minorHAnsi" w:eastAsiaTheme="minorHAnsi" w:hAnsiTheme="minorHAnsi" w:cs="Calibri"/>
                <w:szCs w:val="22"/>
                <w:lang w:eastAsia="en-US"/>
              </w:rPr>
              <w:t xml:space="preserve">Ministra Infrastruktury i Rozwoju </w:t>
            </w:r>
            <w:r w:rsidR="00B92573" w:rsidRPr="00375877">
              <w:rPr>
                <w:rFonts w:asciiTheme="minorHAnsi" w:hAnsiTheme="minorHAnsi" w:cs="MS Sans Serif"/>
                <w:szCs w:val="22"/>
              </w:rPr>
              <w:t xml:space="preserve">z dnia 19 października 2015 r. </w:t>
            </w:r>
            <w:r w:rsidRPr="0037587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375877">
              <w:rPr>
                <w:rFonts w:asciiTheme="minorHAnsi" w:eastAsiaTheme="minorHAnsi" w:hAnsiTheme="minorHAnsi" w:cs="Calibri"/>
                <w:szCs w:val="22"/>
                <w:lang w:eastAsia="en-US"/>
              </w:rPr>
              <w:br/>
            </w:r>
            <w:r w:rsidRPr="00375877">
              <w:rPr>
                <w:rFonts w:asciiTheme="minorHAnsi" w:eastAsiaTheme="minorHAnsi" w:hAnsiTheme="minorHAnsi" w:cs="Calibri"/>
                <w:szCs w:val="22"/>
                <w:lang w:eastAsia="en-US"/>
              </w:rPr>
              <w:t>z krajowych lub regi</w:t>
            </w:r>
            <w:r w:rsidR="00AE3478" w:rsidRPr="00375877">
              <w:rPr>
                <w:rFonts w:asciiTheme="minorHAnsi" w:eastAsiaTheme="minorHAnsi" w:hAnsiTheme="minorHAnsi" w:cs="Calibri"/>
                <w:szCs w:val="22"/>
                <w:lang w:eastAsia="en-US"/>
              </w:rPr>
              <w:t>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00AE3478">
              <w:rPr>
                <w:rFonts w:asciiTheme="minorHAnsi" w:hAnsiTheme="minorHAnsi"/>
                <w:szCs w:val="22"/>
              </w:rPr>
              <w:lastRenderedPageBreak/>
              <w:t>hybrydowych na lata 2014-2020;</w:t>
            </w:r>
          </w:p>
          <w:p w:rsidR="00AE3478" w:rsidRDefault="00AE3478" w:rsidP="00AE3478">
            <w:pPr>
              <w:pStyle w:val="Akapitzlist"/>
              <w:numPr>
                <w:ilvl w:val="0"/>
                <w:numId w:val="12"/>
              </w:numPr>
              <w:autoSpaceDE w:val="0"/>
              <w:autoSpaceDN w:val="0"/>
              <w:adjustRightInd w:val="0"/>
              <w:spacing w:line="240" w:lineRule="auto"/>
              <w:jc w:val="both"/>
              <w:rPr>
                <w:rFonts w:asciiTheme="minorHAnsi" w:hAnsiTheme="minorHAnsi"/>
                <w:szCs w:val="22"/>
              </w:rPr>
            </w:pPr>
            <w:r w:rsidRPr="00AE3478">
              <w:rPr>
                <w:rFonts w:asciiTheme="minorHAnsi" w:hAnsiTheme="minorHAnsi"/>
                <w:szCs w:val="22"/>
              </w:rPr>
              <w:t>Rozporządzeni</w:t>
            </w:r>
            <w:r>
              <w:rPr>
                <w:rFonts w:asciiTheme="minorHAnsi" w:hAnsiTheme="minorHAnsi"/>
                <w:szCs w:val="22"/>
              </w:rPr>
              <w:t>e</w:t>
            </w:r>
            <w:r w:rsidRPr="00AE3478">
              <w:rPr>
                <w:rFonts w:asciiTheme="minorHAnsi" w:hAnsiTheme="minorHAnsi"/>
                <w:szCs w:val="22"/>
              </w:rPr>
              <w:t xml:space="preserve"> Rady Ministrów z dnia 12 kwietnia 2012 r. w sprawie Krajowych Ram Interoperacyjności, minimalnych wymagań dla rejestrów publicznych i wymiany informacji w postaci elektronicznej oraz minimalnych wymagań d</w:t>
            </w:r>
            <w:r>
              <w:rPr>
                <w:rFonts w:asciiTheme="minorHAnsi" w:hAnsiTheme="minorHAnsi"/>
                <w:szCs w:val="22"/>
              </w:rPr>
              <w:t>la systemów teleinformatycznych;</w:t>
            </w:r>
          </w:p>
          <w:p w:rsidR="00AE3478" w:rsidRPr="00AE3478"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4 marca 2010 r. o infrastrukturze informacji przestrzennej (Dz. U. Nr 76, poz. 489 z </w:t>
            </w:r>
            <w:proofErr w:type="spellStart"/>
            <w:r w:rsidRPr="00AE3478">
              <w:rPr>
                <w:rFonts w:ascii="Calibri" w:hAnsi="Calibri"/>
              </w:rPr>
              <w:t>późn</w:t>
            </w:r>
            <w:proofErr w:type="spellEnd"/>
            <w:r w:rsidRPr="00AE3478">
              <w:rPr>
                <w:rFonts w:ascii="Calibri" w:hAnsi="Calibri"/>
              </w:rPr>
              <w:t>. zm.);</w:t>
            </w:r>
          </w:p>
          <w:p w:rsidR="00AE3478" w:rsidRPr="000F32A4"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28 kwietnia 2011 r. o systemie informacji w ochronie zdrowia (Dz. U. Nr 113, poz. 657 z </w:t>
            </w:r>
            <w:proofErr w:type="spellStart"/>
            <w:r w:rsidRPr="00AE3478">
              <w:rPr>
                <w:rFonts w:ascii="Calibri" w:hAnsi="Calibri"/>
              </w:rPr>
              <w:t>późn</w:t>
            </w:r>
            <w:proofErr w:type="spellEnd"/>
            <w:r w:rsidRPr="00AE3478">
              <w:rPr>
                <w:rFonts w:ascii="Calibri" w:hAnsi="Calibri"/>
              </w:rPr>
              <w:t>. zm.);</w:t>
            </w:r>
          </w:p>
          <w:p w:rsidR="000F32A4" w:rsidRPr="000F32A4" w:rsidRDefault="000F32A4" w:rsidP="000F32A4">
            <w:pPr>
              <w:pStyle w:val="Akapitzlist"/>
              <w:numPr>
                <w:ilvl w:val="0"/>
                <w:numId w:val="12"/>
              </w:numPr>
              <w:autoSpaceDE w:val="0"/>
              <w:autoSpaceDN w:val="0"/>
              <w:adjustRightInd w:val="0"/>
              <w:spacing w:line="240" w:lineRule="auto"/>
              <w:jc w:val="both"/>
              <w:rPr>
                <w:rFonts w:ascii="Calibri" w:hAnsi="Calibri"/>
                <w:szCs w:val="22"/>
              </w:rPr>
            </w:pPr>
            <w:r w:rsidRPr="000F32A4">
              <w:rPr>
                <w:rFonts w:ascii="Calibri" w:hAnsi="Calibri"/>
                <w:szCs w:val="22"/>
              </w:rPr>
              <w:t>Porozumienie zawarte pomiędzy IZ RPO WD a Miastem Jelenia Góra jako liderem ZIT AJ;</w:t>
            </w:r>
          </w:p>
          <w:p w:rsidR="000F32A4" w:rsidRPr="000F32A4" w:rsidRDefault="000F32A4" w:rsidP="000F32A4">
            <w:pPr>
              <w:pStyle w:val="Akapitzlist"/>
              <w:numPr>
                <w:ilvl w:val="0"/>
                <w:numId w:val="12"/>
              </w:numPr>
              <w:autoSpaceDE w:val="0"/>
              <w:autoSpaceDN w:val="0"/>
              <w:adjustRightInd w:val="0"/>
              <w:spacing w:line="240" w:lineRule="auto"/>
              <w:jc w:val="both"/>
              <w:rPr>
                <w:rFonts w:ascii="Calibri" w:hAnsi="Calibri"/>
                <w:szCs w:val="22"/>
              </w:rPr>
            </w:pPr>
            <w:r w:rsidRPr="000F32A4">
              <w:rPr>
                <w:rFonts w:ascii="Calibri" w:hAnsi="Calibri"/>
                <w:szCs w:val="22"/>
              </w:rPr>
              <w:t xml:space="preserve">Strategia ZIT AJ - </w:t>
            </w:r>
            <w:r w:rsidR="00EC62C9">
              <w:rPr>
                <w:rFonts w:ascii="Calibri" w:hAnsi="Calibri"/>
                <w:szCs w:val="22"/>
              </w:rPr>
              <w:t>Strategia</w:t>
            </w:r>
            <w:r w:rsidR="00EC62C9" w:rsidRPr="00D42067">
              <w:rPr>
                <w:rFonts w:ascii="Calibri" w:hAnsi="Calibri"/>
                <w:szCs w:val="22"/>
              </w:rPr>
              <w:t xml:space="preserve"> Zintegrowanych Inwestycji Terytorialnych Aglomeracji Je</w:t>
            </w:r>
            <w:r w:rsidR="00EC62C9">
              <w:rPr>
                <w:rFonts w:ascii="Calibri" w:hAnsi="Calibri"/>
                <w:szCs w:val="22"/>
              </w:rPr>
              <w:t xml:space="preserve">leniogórskiej na lata 2014-2023, </w:t>
            </w:r>
            <w:r w:rsidRPr="000F32A4">
              <w:rPr>
                <w:rFonts w:ascii="Calibri" w:hAnsi="Calibri"/>
                <w:szCs w:val="22"/>
              </w:rPr>
              <w:t>dokument stanowiący podstawę do wdrażania Zintegrowanych Inwestycji Terytorialnych</w:t>
            </w:r>
            <w:r w:rsidR="00EC62C9">
              <w:rPr>
                <w:rFonts w:ascii="Calibri" w:hAnsi="Calibri"/>
                <w:szCs w:val="22"/>
              </w:rPr>
              <w:t xml:space="preserve"> Aglomeracji Jeleniogórskiej</w:t>
            </w:r>
            <w:r w:rsidRPr="000F32A4">
              <w:rPr>
                <w:rFonts w:ascii="Calibri" w:hAnsi="Calibri"/>
                <w:szCs w:val="22"/>
              </w:rPr>
              <w:t>, o których mowa w art. 30 ustawy z dnia 11 lipca 2014 r. o zasadach realizacji programów w zakresie polityki spójności finansowanych w perspektywie finansowej 2014–2020 (Dz. U. poz. 1146 oraz z 2015 r. poz. 378);</w:t>
            </w:r>
          </w:p>
          <w:p w:rsidR="00FD6EC7" w:rsidRPr="002F2511" w:rsidRDefault="00FD6EC7" w:rsidP="00AE3478">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6A7B31">
              <w:rPr>
                <w:rFonts w:cs="Arial"/>
              </w:rPr>
              <w:t xml:space="preserve"> </w:t>
            </w:r>
            <w:r w:rsidR="006A7B31" w:rsidRPr="006A7B31">
              <w:rPr>
                <w:rFonts w:cs="Arial"/>
              </w:rPr>
              <w:t>(zakresem interwencji)</w:t>
            </w:r>
            <w:r w:rsidRPr="000F1AC2">
              <w:rPr>
                <w:rFonts w:cs="Arial"/>
              </w:rPr>
              <w:t xml:space="preserve"> 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lastRenderedPageBreak/>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6A7B31">
              <w:rPr>
                <w:rFonts w:cs="Arial"/>
              </w:rPr>
              <w:t xml:space="preserve"> </w:t>
            </w:r>
            <w:r w:rsidR="006A7B31" w:rsidRPr="006A7B31">
              <w:rPr>
                <w:rFonts w:cs="Arial"/>
              </w:rPr>
              <w:t>(zakresem interwencji)</w:t>
            </w:r>
            <w:r w:rsidR="006A7B31">
              <w:rPr>
                <w:rFonts w:cs="Arial"/>
              </w:rPr>
              <w:t xml:space="preserve"> </w:t>
            </w:r>
            <w:r w:rsidRPr="000F1AC2">
              <w:rPr>
                <w:rFonts w:cs="Arial"/>
              </w:rPr>
              <w:t xml:space="preserve"> dla niniejszego typu projektu są kategorie: </w:t>
            </w:r>
            <w:r w:rsidRPr="000F1AC2">
              <w:rPr>
                <w:rFonts w:cs="Arial"/>
                <w:b/>
              </w:rPr>
              <w:t>078</w:t>
            </w:r>
            <w:r w:rsidR="006B6362" w:rsidRPr="000F1AC2">
              <w:rPr>
                <w:rFonts w:cs="Arial"/>
                <w:b/>
              </w:rPr>
              <w:t>, 101</w:t>
            </w:r>
          </w:p>
          <w:p w:rsidR="006C76FD" w:rsidRDefault="006C76FD" w:rsidP="00DD6DD5">
            <w:pPr>
              <w:autoSpaceDE w:val="0"/>
              <w:autoSpaceDN w:val="0"/>
              <w:adjustRightInd w:val="0"/>
              <w:spacing w:after="0" w:line="240" w:lineRule="auto"/>
              <w:jc w:val="both"/>
              <w:rPr>
                <w:rFonts w:cs="Arial"/>
                <w:b/>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b/>
              </w:rPr>
              <w:t>b)</w:t>
            </w:r>
            <w:r w:rsidRPr="00A0779F">
              <w:rPr>
                <w:rFonts w:ascii="Calibri" w:eastAsia="Calibri" w:hAnsi="Calibri" w:cs="Arial"/>
              </w:rPr>
              <w:t xml:space="preserve"> </w:t>
            </w:r>
            <w:r>
              <w:rPr>
                <w:rFonts w:ascii="Calibri" w:eastAsia="Calibri" w:hAnsi="Calibri" w:cs="Arial"/>
              </w:rPr>
              <w:t xml:space="preserve"> </w:t>
            </w:r>
            <w:r w:rsidRPr="00A0779F">
              <w:rPr>
                <w:rFonts w:ascii="Calibri" w:eastAsia="Calibri" w:hAnsi="Calibri" w:cs="Arial"/>
              </w:rPr>
              <w:t>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6C76FD" w:rsidRPr="00A0779F" w:rsidRDefault="006C76FD" w:rsidP="006C76FD">
            <w:pPr>
              <w:spacing w:before="30" w:after="30" w:line="240" w:lineRule="auto"/>
              <w:rPr>
                <w:rFonts w:ascii="Calibri" w:eastAsia="Calibri" w:hAnsi="Calibri" w:cs="Arial"/>
                <w:sz w:val="24"/>
                <w:szCs w:val="24"/>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6C76FD" w:rsidRDefault="006C76FD" w:rsidP="00DD6DD5">
            <w:pPr>
              <w:autoSpaceDE w:val="0"/>
              <w:autoSpaceDN w:val="0"/>
              <w:adjustRightInd w:val="0"/>
              <w:spacing w:after="0" w:line="240" w:lineRule="auto"/>
              <w:jc w:val="both"/>
              <w:rPr>
                <w:rFonts w:cs="Arial"/>
                <w:b/>
              </w:rPr>
            </w:pPr>
          </w:p>
          <w:p w:rsidR="006C76FD" w:rsidRPr="000F1AC2" w:rsidRDefault="006C76FD" w:rsidP="00DD6DD5">
            <w:pPr>
              <w:autoSpaceDE w:val="0"/>
              <w:autoSpaceDN w:val="0"/>
              <w:adjustRightInd w:val="0"/>
              <w:spacing w:after="0" w:line="240" w:lineRule="auto"/>
              <w:jc w:val="both"/>
              <w:rPr>
                <w:rFonts w:cs="Arial"/>
                <w:b/>
              </w:rPr>
            </w:pPr>
          </w:p>
          <w:p w:rsidR="006C76FD" w:rsidRDefault="006C76FD" w:rsidP="006C76FD">
            <w:pPr>
              <w:autoSpaceDE w:val="0"/>
              <w:autoSpaceDN w:val="0"/>
              <w:adjustRightInd w:val="0"/>
              <w:spacing w:after="0" w:line="240" w:lineRule="auto"/>
              <w:jc w:val="both"/>
              <w:rPr>
                <w:rFonts w:cs="Arial"/>
                <w:b/>
              </w:rPr>
            </w:pPr>
            <w:r w:rsidRPr="000F1AC2">
              <w:rPr>
                <w:rFonts w:cs="Arial"/>
              </w:rPr>
              <w:t>Kategori</w:t>
            </w:r>
            <w:r w:rsidR="006A7B31">
              <w:rPr>
                <w:rFonts w:cs="Arial"/>
              </w:rPr>
              <w:t>ą</w:t>
            </w:r>
            <w:r w:rsidRPr="000F1AC2">
              <w:rPr>
                <w:rFonts w:cs="Arial"/>
              </w:rPr>
              <w:t xml:space="preserve"> interwencji</w:t>
            </w:r>
            <w:r w:rsidR="006A7B31">
              <w:rPr>
                <w:rFonts w:cs="Arial"/>
              </w:rPr>
              <w:t xml:space="preserve"> (zakresem interwencji)</w:t>
            </w:r>
            <w:r w:rsidRPr="000F1AC2">
              <w:rPr>
                <w:rFonts w:cs="Arial"/>
              </w:rPr>
              <w:t xml:space="preserve"> dla niniejszego typu projektu </w:t>
            </w:r>
            <w:r>
              <w:rPr>
                <w:rFonts w:cs="Arial"/>
              </w:rPr>
              <w:t>jest</w:t>
            </w:r>
            <w:r w:rsidRPr="000F1AC2">
              <w:rPr>
                <w:rFonts w:cs="Arial"/>
              </w:rPr>
              <w:t xml:space="preserve"> kategori</w:t>
            </w:r>
            <w:r>
              <w:rPr>
                <w:rFonts w:cs="Arial"/>
              </w:rPr>
              <w:t xml:space="preserve">a: </w:t>
            </w:r>
            <w:r w:rsidRPr="006C76FD">
              <w:rPr>
                <w:rFonts w:cs="Arial"/>
                <w:b/>
              </w:rPr>
              <w:t>81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6A7B31">
              <w:rPr>
                <w:rFonts w:cs="Arial"/>
              </w:rPr>
              <w:t xml:space="preserve"> (zakresem interwencji)</w:t>
            </w:r>
            <w:r w:rsidRPr="000F1AC2">
              <w:rPr>
                <w:rFonts w:cs="Arial"/>
              </w:rPr>
              <w:t xml:space="preserve"> dla niniejszego typu projektu są kategorie: </w:t>
            </w:r>
            <w:r w:rsidRPr="000F1AC2">
              <w:rPr>
                <w:rFonts w:cs="Arial"/>
                <w:b/>
              </w:rPr>
              <w:t>079, 101</w:t>
            </w:r>
          </w:p>
          <w:p w:rsidR="00DD6DD5" w:rsidRPr="000F1AC2" w:rsidRDefault="00DD6DD5" w:rsidP="00DD6DD5">
            <w:pPr>
              <w:autoSpaceDE w:val="0"/>
              <w:autoSpaceDN w:val="0"/>
              <w:adjustRightInd w:val="0"/>
              <w:spacing w:after="0" w:line="240" w:lineRule="auto"/>
              <w:jc w:val="both"/>
              <w:rPr>
                <w:rFonts w:cs="Arial"/>
              </w:rPr>
            </w:pPr>
          </w:p>
          <w:p w:rsidR="00511137" w:rsidRDefault="00802D8F" w:rsidP="00DD6DD5">
            <w:pPr>
              <w:autoSpaceDE w:val="0"/>
              <w:autoSpaceDN w:val="0"/>
              <w:adjustRightInd w:val="0"/>
              <w:spacing w:after="0" w:line="240" w:lineRule="auto"/>
              <w:jc w:val="both"/>
              <w:rPr>
                <w:rFonts w:cs="Arial"/>
              </w:rPr>
            </w:pPr>
            <w:r w:rsidRPr="00C30323">
              <w:rPr>
                <w:rFonts w:cs="Arial"/>
              </w:rPr>
              <w:lastRenderedPageBreak/>
              <w:t>Możliwe jest łączenie ww. typów projektów</w:t>
            </w:r>
            <w:r>
              <w:rPr>
                <w:rFonts w:cs="Arial"/>
              </w:rPr>
              <w:t xml:space="preserve"> </w:t>
            </w:r>
            <w:r w:rsidRPr="00C30323">
              <w:rPr>
                <w:rFonts w:cs="Arial"/>
              </w:rPr>
              <w:t>– o wyborze typu decyduje struktura wydatków kwalifikowalnych (ich większościowy udział).</w:t>
            </w:r>
          </w:p>
          <w:p w:rsidR="00802D8F" w:rsidRDefault="00802D8F" w:rsidP="00DD6DD5">
            <w:pPr>
              <w:autoSpaceDE w:val="0"/>
              <w:autoSpaceDN w:val="0"/>
              <w:adjustRightInd w:val="0"/>
              <w:spacing w:after="0" w:line="240" w:lineRule="auto"/>
              <w:jc w:val="both"/>
              <w:rPr>
                <w:rFonts w:cs="Arial"/>
              </w:rPr>
            </w:pPr>
          </w:p>
          <w:p w:rsidR="00802D8F" w:rsidRDefault="00802D8F" w:rsidP="00802D8F">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szkoleniem pracowników obsługujących </w:t>
            </w:r>
            <w:r>
              <w:rPr>
                <w:rFonts w:cs="Arial"/>
              </w:rPr>
              <w:t xml:space="preserve">zakupiony sprzęt/oprogramowanie - </w:t>
            </w:r>
            <w:r w:rsidRPr="000B40FD">
              <w:rPr>
                <w:rFonts w:cs="Arial"/>
              </w:rPr>
              <w:t>do 10% wydatków kwalifikowanych projektu.</w:t>
            </w:r>
          </w:p>
          <w:p w:rsidR="00802D8F" w:rsidRPr="000F1AC2" w:rsidRDefault="00802D8F"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8A2273" w:rsidRPr="000F1AC2" w:rsidRDefault="008A2273" w:rsidP="00DD6DD5">
            <w:pPr>
              <w:autoSpaceDE w:val="0"/>
              <w:autoSpaceDN w:val="0"/>
              <w:adjustRightInd w:val="0"/>
              <w:spacing w:after="0" w:line="240" w:lineRule="auto"/>
              <w:jc w:val="both"/>
              <w:rPr>
                <w:rFonts w:cs="Arial"/>
              </w:rPr>
            </w:pPr>
          </w:p>
          <w:p w:rsidR="00DD6DD5" w:rsidRDefault="00802D8F" w:rsidP="00DD6DD5">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38468A" w:rsidRPr="000F1AC2" w:rsidRDefault="0038468A"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2. Kompleksowe projekty dotyczące e‐integracji i rozwoju e‐ kompetencji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1A46BD" w:rsidRDefault="00DD6DD5" w:rsidP="00FB24AB">
            <w:pPr>
              <w:pStyle w:val="CM1"/>
              <w:jc w:val="both"/>
              <w:rPr>
                <w:rFonts w:ascii="Calibri" w:hAnsi="Calibri" w:cs="Arial"/>
                <w:sz w:val="22"/>
                <w:szCs w:val="22"/>
              </w:rPr>
            </w:pPr>
            <w:r w:rsidRPr="00EF54BB">
              <w:rPr>
                <w:rFonts w:ascii="Calibri" w:hAnsi="Calibri" w:cs="Arial"/>
                <w:sz w:val="22"/>
                <w:szCs w:val="22"/>
              </w:rPr>
              <w:t>6. Projekty dot. zapewnienia odpowiednich narzędzi TIK wspomagających proces uczenia (RPO WD OP 7)</w:t>
            </w:r>
            <w:r w:rsidR="00FB24AB">
              <w:rPr>
                <w:rFonts w:ascii="Calibri" w:hAnsi="Calibri" w:cs="Arial"/>
                <w:sz w:val="22"/>
                <w:szCs w:val="22"/>
              </w:rPr>
              <w:t>.</w:t>
            </w:r>
            <w:bookmarkStart w:id="6" w:name="_GoBack"/>
            <w:bookmarkEnd w:id="6"/>
          </w:p>
          <w:p w:rsidR="002368A3" w:rsidRPr="00EF54BB" w:rsidRDefault="006A7B31" w:rsidP="002368A3">
            <w:pPr>
              <w:pStyle w:val="CM1"/>
              <w:spacing w:before="200" w:after="200"/>
              <w:jc w:val="both"/>
              <w:rPr>
                <w:rFonts w:ascii="Calibri" w:hAnsi="Calibri" w:cs="EUAlbertina"/>
                <w:sz w:val="22"/>
                <w:szCs w:val="22"/>
              </w:rPr>
            </w:pPr>
            <w:r w:rsidRPr="00EF54BB">
              <w:rPr>
                <w:rFonts w:ascii="Calibri" w:hAnsi="Calibri"/>
                <w:sz w:val="22"/>
                <w:szCs w:val="22"/>
              </w:rPr>
              <w:t xml:space="preserve">Opis kategorii interwencji (zakresu interwencji): </w:t>
            </w:r>
            <w:r w:rsidR="002368A3" w:rsidRPr="00EF54BB">
              <w:rPr>
                <w:rFonts w:ascii="Calibri" w:hAnsi="Calibr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lastRenderedPageBreak/>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6C76FD" w:rsidRDefault="006C76FD" w:rsidP="00473A69">
            <w:pPr>
              <w:autoSpaceDE w:val="0"/>
              <w:autoSpaceDN w:val="0"/>
              <w:adjustRightInd w:val="0"/>
              <w:spacing w:after="0" w:line="240" w:lineRule="auto"/>
              <w:jc w:val="both"/>
              <w:rPr>
                <w:rFonts w:cs="Calibri"/>
              </w:rPr>
            </w:pPr>
            <w:r w:rsidRPr="006C76FD">
              <w:rPr>
                <w:b/>
              </w:rPr>
              <w:t xml:space="preserve">Wsparcie udzielane będzie beneficjentom realizującym przedsięwzięcia na terenie </w:t>
            </w:r>
            <w:r w:rsidR="00EC62C9">
              <w:rPr>
                <w:b/>
              </w:rPr>
              <w:t xml:space="preserve">Aglomeracji Jeleniogórskiej określonej w </w:t>
            </w:r>
            <w:r w:rsidR="00EC62C9" w:rsidRPr="006C76FD">
              <w:rPr>
                <w:b/>
              </w:rPr>
              <w:t xml:space="preserve"> Strategii ZIT </w:t>
            </w:r>
            <w:r w:rsidR="00EC62C9">
              <w:rPr>
                <w:b/>
              </w:rPr>
              <w:t>AJ obejmującej następujące obszary: Miasto Jelenia Góra, Gminę Janowice Wielkie,  Gminę Jeżów Sudecki, Miasto Karpacz, Miasto Kowary, Gminę Mysłakowice, Miasto Piechowice, Gminę Podgórzyn, Gminę Stara Kamienica, Miasto Szklarska Poręba, Gminę i Miasto Gryfów Śląski, Gminę i Miasto Lubomierz, Miasto i Gminę Mirsk, Miasto i Gminę Wleń, Gminę Pielgrzymka, Miasto i Gminę Świerzawa, Miasto Wojcieszów, Miasto Złotoryja. Wsparciem w ramach ZIT AJ objęte są w całości powiaty: jeleniogórski, Jelenia Góra Miasto.</w:t>
            </w:r>
          </w:p>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6C76FD" w:rsidRPr="00737D92" w:rsidRDefault="00473A69" w:rsidP="006C76FD">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5D5367" w:rsidRPr="00D82574">
              <w:rPr>
                <w:rFonts w:cs="Calibri"/>
                <w:b/>
              </w:rPr>
              <w:t>3 760 000</w:t>
            </w:r>
            <w:r w:rsidR="005D5367" w:rsidRPr="00076377">
              <w:rPr>
                <w:rFonts w:cs="Calibri"/>
              </w:rPr>
              <w:t xml:space="preserve"> </w:t>
            </w:r>
            <w:r w:rsidR="005D5367" w:rsidRPr="00737D92">
              <w:rPr>
                <w:rFonts w:cs="Calibri"/>
                <w:b/>
              </w:rPr>
              <w:t xml:space="preserve">Euro, tj. </w:t>
            </w:r>
            <w:r w:rsidR="005D5367">
              <w:rPr>
                <w:rFonts w:cs="Calibri"/>
                <w:b/>
              </w:rPr>
              <w:t>16 029 256</w:t>
            </w:r>
            <w:r w:rsidR="005D5367" w:rsidRPr="00737D92">
              <w:rPr>
                <w:rFonts w:cs="Calibri"/>
                <w:b/>
              </w:rPr>
              <w:t xml:space="preserve">                       </w:t>
            </w:r>
            <w:r w:rsidR="006C76FD" w:rsidRPr="00737D92">
              <w:rPr>
                <w:rFonts w:cs="Calibri"/>
                <w:b/>
              </w:rPr>
              <w:t>PLN</w:t>
            </w:r>
            <w:r w:rsidR="006C76FD" w:rsidRPr="00737D9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DE2C96" w:rsidRPr="0005167A">
              <w:t>zatwierdzania Listy ocenionych projektów.</w:t>
            </w:r>
            <w:r w:rsidR="00DE2C96" w:rsidRPr="000F1AC2">
              <w:t xml:space="preserve"> </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beneficjentem wsparcia jest przedsiębiorca w rozumieniu</w:t>
            </w:r>
            <w:r w:rsidR="00EF54BB">
              <w:rPr>
                <w:rFonts w:eastAsia="Times New Roman" w:cs="Times New Roman"/>
                <w:lang w:eastAsia="pl-PL"/>
              </w:rPr>
              <w:t xml:space="preserve"> </w:t>
            </w:r>
            <w:r w:rsidR="00DE2C96">
              <w:rPr>
                <w:rFonts w:eastAsia="Times New Roman" w:cs="Times New Roman"/>
                <w:lang w:eastAsia="pl-PL"/>
              </w:rPr>
              <w:t>prawa unijnego</w:t>
            </w:r>
            <w:r w:rsidR="00DE2C96">
              <w:rPr>
                <w:rStyle w:val="Odwoanieprzypisudolnego"/>
                <w:rFonts w:eastAsia="Times New Roman" w:cs="Times New Roman"/>
                <w:lang w:eastAsia="pl-PL"/>
              </w:rPr>
              <w:footnoteReference w:id="1"/>
            </w:r>
            <w:r w:rsidR="00DE2C96">
              <w:rPr>
                <w:rFonts w:eastAsia="Times New Roman" w:cs="Times New Roman"/>
                <w:lang w:eastAsia="pl-PL"/>
              </w:rPr>
              <w:t xml:space="preserve"> </w:t>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237032" w:rsidRDefault="00237032" w:rsidP="00237032">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237032" w:rsidRDefault="00237032" w:rsidP="00237032">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237032" w:rsidRDefault="00237032" w:rsidP="00237032">
            <w:pPr>
              <w:spacing w:before="120" w:after="120" w:line="240" w:lineRule="auto"/>
              <w:jc w:val="both"/>
            </w:pPr>
            <w:r>
              <w:t xml:space="preserve">Dotyczy to wyłącznie takich projektów, gdzie istnieje możliwość wyodrębnienia elementów projektu przyporządkowanych do działalności gospodarczej </w:t>
            </w:r>
            <w:r>
              <w:br/>
              <w:t xml:space="preserve">i niegospodarczej wnioskodawcy. </w:t>
            </w:r>
          </w:p>
          <w:p w:rsidR="00237032" w:rsidRDefault="00237032" w:rsidP="00237032">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237032" w:rsidRDefault="00237032" w:rsidP="00237032">
            <w:pPr>
              <w:spacing w:before="120" w:after="120" w:line="240" w:lineRule="auto"/>
              <w:jc w:val="both"/>
            </w:pPr>
            <w:r>
              <w:t xml:space="preserve">Konsekwencją niedochowania powyższych warunków w okresie trwałości projektu może być częściowy lub całkowity zwrot dofinansowania. </w:t>
            </w:r>
          </w:p>
          <w:p w:rsidR="00237032" w:rsidRDefault="00237032" w:rsidP="00237032">
            <w:pPr>
              <w:spacing w:before="120" w:after="120" w:line="240" w:lineRule="auto"/>
              <w:jc w:val="both"/>
            </w:pPr>
          </w:p>
          <w:p w:rsidR="00237032" w:rsidRDefault="00237032" w:rsidP="00237032">
            <w:pPr>
              <w:spacing w:before="120" w:after="120" w:line="240" w:lineRule="auto"/>
              <w:jc w:val="both"/>
            </w:pPr>
            <w:r>
              <w:t xml:space="preserve">W przypadku zastosowania zapisów Rozporządzenia Ministra Infrastruktury i Rozwoju z dnia 3 września 2015 r. w sprawie udzielania regionalnej pomocy </w:t>
            </w:r>
            <w:r>
              <w:lastRenderedPageBreak/>
              <w:t>inwestycyjnej w ramach regionalnych programów operacyjnych na lata 2014–2020,  konieczne jest spełnienie wszystkich  warunków określonych w  tym rozporządzeniu, np.  „efektu zachęty” i „inwestycji początkowej”.</w:t>
            </w:r>
          </w:p>
          <w:p w:rsidR="00237032" w:rsidRDefault="00237032" w:rsidP="00237032">
            <w:pPr>
              <w:spacing w:before="120" w:after="120" w:line="240" w:lineRule="auto"/>
              <w:jc w:val="both"/>
            </w:pPr>
            <w:r>
              <w:t xml:space="preserve">W przypadku projektów „mieszanych” konieczność spełnienia „efektu zachęty” oznacza rozpoczęcie realizacji całego projektu po złożeniu wniosku </w:t>
            </w:r>
            <w:r>
              <w:br/>
              <w:t>o dofinansowanie.</w:t>
            </w:r>
          </w:p>
          <w:p w:rsidR="00237032" w:rsidRDefault="00237032" w:rsidP="00237032">
            <w:pPr>
              <w:spacing w:before="120" w:after="120" w:line="240" w:lineRule="auto"/>
              <w:jc w:val="both"/>
            </w:pPr>
          </w:p>
          <w:p w:rsidR="00237032" w:rsidRDefault="00237032" w:rsidP="00237032">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237032" w:rsidRDefault="00237032" w:rsidP="00237032">
            <w:pPr>
              <w:spacing w:before="120" w:after="120" w:line="240" w:lineRule="auto"/>
              <w:jc w:val="both"/>
            </w:pPr>
          </w:p>
          <w:p w:rsidR="00237032" w:rsidRDefault="00237032" w:rsidP="00237032">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237032" w:rsidRDefault="00237032" w:rsidP="00237032">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237032" w:rsidRDefault="00237032" w:rsidP="00237032">
            <w:pPr>
              <w:spacing w:before="120" w:after="120" w:line="240" w:lineRule="auto"/>
              <w:jc w:val="both"/>
            </w:pPr>
            <w:r>
              <w:t>•</w:t>
            </w:r>
            <w:r>
              <w:tab/>
              <w:t xml:space="preserve">w projektach dot. digitalizacji i publikacji utworów muzycznych </w:t>
            </w:r>
            <w:r>
              <w:br/>
              <w:t>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237032" w:rsidRDefault="00237032" w:rsidP="00237032">
            <w:pPr>
              <w:spacing w:before="120" w:after="120" w:line="240" w:lineRule="auto"/>
              <w:jc w:val="both"/>
            </w:pPr>
          </w:p>
          <w:p w:rsidR="00476F09" w:rsidRPr="00430B0A" w:rsidRDefault="00476F09" w:rsidP="00476F09">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476F09" w:rsidRDefault="00476F09" w:rsidP="00237032">
            <w:pPr>
              <w:spacing w:before="120" w:after="120" w:line="240" w:lineRule="auto"/>
              <w:jc w:val="both"/>
            </w:pPr>
          </w:p>
          <w:p w:rsidR="00564040" w:rsidRDefault="00237032" w:rsidP="00237032">
            <w:pPr>
              <w:spacing w:before="120" w:after="120" w:line="240" w:lineRule="auto"/>
              <w:jc w:val="both"/>
            </w:pPr>
            <w:r>
              <w:t>Wszystkie ww. regulacje dotyczące pomocy publicznej dostępne są na stronie www.funduszeeuropejskie.gov.pl.</w:t>
            </w:r>
          </w:p>
          <w:p w:rsidR="00840652" w:rsidRPr="000F1AC2" w:rsidRDefault="00840652" w:rsidP="00564040">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113A81" w:rsidRPr="00113A81"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 xml:space="preserve">podmiot, dla którego Województwo Dolnośląskie jest organem założycielskim, organizatorem lub współorganizatorem, lub w którym posiada udziały bądź akcje, pod warunkiem, że projekt nie jest objęty </w:t>
            </w:r>
            <w:r w:rsidRPr="000F1AC2">
              <w:rPr>
                <w:rFonts w:asciiTheme="minorHAnsi" w:hAnsiTheme="minorHAnsi" w:cs="Arial"/>
              </w:rPr>
              <w:lastRenderedPageBreak/>
              <w:t>pomocą publiczną</w:t>
            </w:r>
            <w:r w:rsidR="00113A81">
              <w:rPr>
                <w:rFonts w:asciiTheme="minorHAnsi" w:hAnsiTheme="minorHAnsi" w:cs="Arial"/>
              </w:rPr>
              <w:t>;</w:t>
            </w:r>
          </w:p>
          <w:p w:rsidR="00424DF6" w:rsidRPr="000F1AC2" w:rsidRDefault="00113A81" w:rsidP="00113A81">
            <w:pPr>
              <w:pStyle w:val="Akapitzlist"/>
              <w:numPr>
                <w:ilvl w:val="0"/>
                <w:numId w:val="15"/>
              </w:numPr>
              <w:tabs>
                <w:tab w:val="left" w:pos="459"/>
              </w:tabs>
              <w:spacing w:before="40" w:after="40" w:line="240" w:lineRule="auto"/>
              <w:jc w:val="both"/>
              <w:rPr>
                <w:rFonts w:cs="Arial"/>
              </w:rPr>
            </w:pPr>
            <w:r w:rsidRPr="00113A81">
              <w:rPr>
                <w:rFonts w:asciiTheme="minorHAnsi" w:hAnsiTheme="minorHAnsi" w:cs="Arial"/>
              </w:rPr>
              <w:t>podmiot leczniczy (zgodnie z definicją zawartą w art. 4 Ustawy z dnia 15 kwietnia 2011 r. o działalności leczniczej) działający w publicznym systemie ochrony zdrowia, który uzyskał pozytywną opinię Departamentu Zdrowia i Promocji UMWD.</w:t>
            </w:r>
          </w:p>
        </w:tc>
      </w:tr>
      <w:tr w:rsidR="006F162C" w:rsidRPr="006F162C" w:rsidTr="006D7C1A">
        <w:tc>
          <w:tcPr>
            <w:tcW w:w="534" w:type="dxa"/>
          </w:tcPr>
          <w:p w:rsidR="00300E2C" w:rsidRPr="006F162C" w:rsidRDefault="00A60962" w:rsidP="00151119">
            <w:pPr>
              <w:autoSpaceDE w:val="0"/>
              <w:autoSpaceDN w:val="0"/>
              <w:adjustRightInd w:val="0"/>
              <w:spacing w:after="0" w:line="240" w:lineRule="auto"/>
              <w:rPr>
                <w:rFonts w:cs="Calibri"/>
                <w:b/>
                <w:bCs/>
              </w:rPr>
            </w:pPr>
            <w:r w:rsidRPr="006F162C">
              <w:rPr>
                <w:rFonts w:cs="Calibri"/>
                <w:b/>
                <w:bCs/>
              </w:rPr>
              <w:lastRenderedPageBreak/>
              <w:t>11.</w:t>
            </w:r>
          </w:p>
        </w:tc>
        <w:tc>
          <w:tcPr>
            <w:tcW w:w="2268" w:type="dxa"/>
          </w:tcPr>
          <w:p w:rsidR="00300E2C" w:rsidRPr="006F162C" w:rsidRDefault="00300E2C" w:rsidP="00151119">
            <w:pPr>
              <w:pStyle w:val="Default"/>
              <w:rPr>
                <w:rFonts w:asciiTheme="minorHAnsi" w:hAnsiTheme="minorHAnsi"/>
                <w:b/>
                <w:bCs/>
                <w:color w:val="auto"/>
                <w:sz w:val="22"/>
                <w:szCs w:val="22"/>
              </w:rPr>
            </w:pPr>
            <w:r w:rsidRPr="006F162C">
              <w:rPr>
                <w:rFonts w:asciiTheme="minorHAnsi" w:hAnsiTheme="minorHAnsi" w:cs="Arial"/>
                <w:b/>
                <w:color w:val="auto"/>
                <w:sz w:val="22"/>
                <w:szCs w:val="22"/>
              </w:rPr>
              <w:t>Warunki uwzględniania dochodu w projekcie</w:t>
            </w:r>
            <w:r w:rsidR="004D6188" w:rsidRPr="006F162C">
              <w:rPr>
                <w:rFonts w:asciiTheme="minorHAnsi" w:hAnsiTheme="minorHAnsi" w:cs="Arial"/>
                <w:b/>
                <w:color w:val="auto"/>
                <w:sz w:val="22"/>
                <w:szCs w:val="22"/>
              </w:rPr>
              <w:t>:</w:t>
            </w:r>
          </w:p>
        </w:tc>
        <w:tc>
          <w:tcPr>
            <w:tcW w:w="7494" w:type="dxa"/>
          </w:tcPr>
          <w:p w:rsidR="00300E2C" w:rsidRPr="006F162C" w:rsidRDefault="00300E2C" w:rsidP="00151119">
            <w:pPr>
              <w:autoSpaceDE w:val="0"/>
              <w:autoSpaceDN w:val="0"/>
              <w:adjustRightInd w:val="0"/>
              <w:spacing w:after="0" w:line="240" w:lineRule="auto"/>
            </w:pPr>
            <w:r w:rsidRPr="006F162C">
              <w:t>Luka finansowa w projektach</w:t>
            </w:r>
            <w:r w:rsidR="00BD168F" w:rsidRPr="006F162C">
              <w:t xml:space="preserve"> lub częściach projektów</w:t>
            </w:r>
            <w:r w:rsidRPr="006F162C">
              <w:t xml:space="preserve"> nieobjętych pomocą publiczną.</w:t>
            </w:r>
          </w:p>
          <w:p w:rsidR="00BD42C8" w:rsidRPr="006F162C" w:rsidRDefault="00BD42C8" w:rsidP="00151119">
            <w:pPr>
              <w:autoSpaceDE w:val="0"/>
              <w:autoSpaceDN w:val="0"/>
              <w:adjustRightInd w:val="0"/>
              <w:spacing w:after="0" w:line="240" w:lineRule="auto"/>
            </w:pPr>
          </w:p>
          <w:p w:rsidR="00BD42C8" w:rsidRPr="006F162C"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38468A" w:rsidRDefault="007F5DA2" w:rsidP="0038468A">
            <w:pPr>
              <w:pStyle w:val="Akapitzlist"/>
              <w:numPr>
                <w:ilvl w:val="0"/>
                <w:numId w:val="33"/>
              </w:numPr>
              <w:spacing w:before="0"/>
              <w:jc w:val="both"/>
              <w:rPr>
                <w:rFonts w:ascii="Calibri" w:hAnsi="Calibri" w:cs="Calibri"/>
              </w:rPr>
            </w:pPr>
            <w:r w:rsidRPr="0038468A">
              <w:rPr>
                <w:rFonts w:ascii="Calibri" w:hAnsi="Calibri" w:cs="Calibri"/>
              </w:rPr>
              <w:t>dla średnich przedsiębiorców–do  35% wydatków kwalifikujących się do objęcia wsparciem;</w:t>
            </w:r>
          </w:p>
          <w:p w:rsidR="0038468A" w:rsidRPr="0038468A" w:rsidRDefault="0038468A" w:rsidP="0038468A">
            <w:pPr>
              <w:pStyle w:val="Akapitzlist"/>
              <w:numPr>
                <w:ilvl w:val="0"/>
                <w:numId w:val="33"/>
              </w:numPr>
              <w:spacing w:before="0"/>
              <w:jc w:val="both"/>
              <w:rPr>
                <w:rFonts w:ascii="Calibri" w:hAnsi="Calibri" w:cs="Calibri"/>
              </w:rPr>
            </w:pPr>
            <w:r w:rsidRPr="0038468A">
              <w:rPr>
                <w:rFonts w:ascii="Calibri" w:hAnsi="Calibri" w:cs="Calibri"/>
              </w:rPr>
              <w:t>dla dużych przedsiębiorców–do  25% wydatków kwalifikujących się do objęcia wsparciem</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C171A6" w:rsidRPr="000F1AC2" w:rsidRDefault="00C171A6" w:rsidP="00C171A6">
            <w:pPr>
              <w:pStyle w:val="Default"/>
              <w:jc w:val="both"/>
              <w:rPr>
                <w:color w:val="auto"/>
                <w:sz w:val="22"/>
                <w:szCs w:val="22"/>
              </w:rPr>
            </w:pP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38468A" w:rsidRPr="0038468A" w:rsidRDefault="0038468A" w:rsidP="0038468A">
            <w:pPr>
              <w:pStyle w:val="Akapitzlist"/>
              <w:numPr>
                <w:ilvl w:val="0"/>
                <w:numId w:val="34"/>
              </w:numPr>
              <w:spacing w:before="0"/>
              <w:ind w:left="1167" w:hanging="283"/>
              <w:rPr>
                <w:rFonts w:ascii="Calibri" w:eastAsiaTheme="minorHAnsi" w:hAnsi="Calibri" w:cs="Calibri"/>
                <w:szCs w:val="22"/>
                <w:lang w:eastAsia="en-US"/>
              </w:rPr>
            </w:pPr>
            <w:r w:rsidRPr="0038468A">
              <w:rPr>
                <w:rFonts w:ascii="Calibri" w:eastAsiaTheme="minorHAnsi" w:hAnsi="Calibri" w:cs="Calibri"/>
                <w:szCs w:val="22"/>
                <w:lang w:eastAsia="en-US"/>
              </w:rPr>
              <w:t>dla dużych przedsiębiorstw – do 75 %</w:t>
            </w:r>
          </w:p>
          <w:p w:rsidR="0038468A" w:rsidRPr="000F1AC2" w:rsidRDefault="0038468A" w:rsidP="0038468A">
            <w:pPr>
              <w:pStyle w:val="Akapitzlist"/>
              <w:spacing w:before="0"/>
              <w:ind w:left="1167"/>
              <w:rPr>
                <w:rFonts w:ascii="Calibri" w:eastAsiaTheme="minorHAnsi" w:hAnsi="Calibri" w:cs="Calibri"/>
                <w:szCs w:val="22"/>
                <w:lang w:eastAsia="en-US"/>
              </w:rPr>
            </w:pP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lastRenderedPageBreak/>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0E10CE" w:rsidRPr="0038468A" w:rsidRDefault="000E10CE" w:rsidP="00451732">
            <w:pPr>
              <w:autoSpaceDE w:val="0"/>
              <w:autoSpaceDN w:val="0"/>
              <w:adjustRightInd w:val="0"/>
              <w:spacing w:line="240" w:lineRule="auto"/>
              <w:ind w:left="33"/>
              <w:jc w:val="both"/>
              <w:rPr>
                <w:rFonts w:ascii="Calibri" w:hAnsi="Calibri" w:cs="Calibri"/>
              </w:rPr>
            </w:pPr>
            <w:r w:rsidRPr="0038468A">
              <w:rPr>
                <w:rFonts w:ascii="Calibri" w:hAnsi="Calibri" w:cs="Calibri"/>
              </w:rPr>
              <w:t>Zgodnie z art. 43 ustawy wdrożeniowej, weryfikacja techniczna – trwa 7 dni od dnia zakończenia naboru.</w:t>
            </w:r>
          </w:p>
          <w:p w:rsidR="000E10CE" w:rsidRPr="0038468A" w:rsidRDefault="000E10CE" w:rsidP="00451732">
            <w:pPr>
              <w:autoSpaceDE w:val="0"/>
              <w:autoSpaceDN w:val="0"/>
              <w:adjustRightInd w:val="0"/>
              <w:spacing w:line="240" w:lineRule="auto"/>
              <w:ind w:left="33"/>
              <w:jc w:val="both"/>
              <w:rPr>
                <w:rFonts w:ascii="Calibri" w:hAnsi="Calibri" w:cs="Calibri"/>
              </w:rPr>
            </w:pPr>
            <w:r w:rsidRPr="0038468A">
              <w:rPr>
                <w:rFonts w:ascii="Calibri" w:hAnsi="Calibri" w:cs="Calibri"/>
              </w:rPr>
              <w:t xml:space="preserve">Nie stanowi ona etapu oceny wniosków, w związku z czym </w:t>
            </w:r>
            <w:r w:rsidRPr="0038468A">
              <w:rPr>
                <w:rFonts w:cs="Arial"/>
              </w:rPr>
              <w:t xml:space="preserve">wnioskodawcy, </w:t>
            </w:r>
            <w:r w:rsidRPr="0038468A">
              <w:rPr>
                <w:rFonts w:cs="Arial"/>
              </w:rPr>
              <w:br/>
              <w:t xml:space="preserve">w przypadku pozostawienia jego wniosku o dofinansowanie bez rozpatrzenia, nie przysługuje protest w rozumieniu rozdziału 15 ustawy. </w:t>
            </w:r>
          </w:p>
          <w:p w:rsidR="00D85357" w:rsidRPr="00D85357" w:rsidRDefault="000E10CE" w:rsidP="00D85357">
            <w:pPr>
              <w:pStyle w:val="Akapitzlist"/>
              <w:numPr>
                <w:ilvl w:val="0"/>
                <w:numId w:val="28"/>
              </w:numPr>
              <w:autoSpaceDE w:val="0"/>
              <w:autoSpaceDN w:val="0"/>
              <w:adjustRightInd w:val="0"/>
              <w:spacing w:after="120" w:line="240" w:lineRule="auto"/>
              <w:ind w:left="360"/>
              <w:jc w:val="both"/>
              <w:rPr>
                <w:rFonts w:ascii="Calibri" w:hAnsi="Calibri" w:cs="Calibri"/>
                <w:color w:val="000000"/>
                <w:szCs w:val="22"/>
              </w:rPr>
            </w:pPr>
            <w:r w:rsidRPr="00D85357">
              <w:rPr>
                <w:rFonts w:ascii="Calibri" w:hAnsi="Calibri" w:cs="Calibri"/>
                <w:color w:val="000000"/>
              </w:rPr>
              <w:t>I</w:t>
            </w:r>
            <w:r w:rsidR="00D85357">
              <w:rPr>
                <w:rFonts w:asciiTheme="minorHAnsi" w:hAnsiTheme="minorHAnsi"/>
              </w:rPr>
              <w:t>-</w:t>
            </w:r>
            <w:r w:rsidR="00D85357" w:rsidRPr="00D85357">
              <w:rPr>
                <w:rFonts w:ascii="Calibri" w:hAnsi="Calibri" w:cs="Calibri"/>
                <w:color w:val="000000"/>
                <w:szCs w:val="22"/>
              </w:rPr>
              <w:t>go Etapu oceny - Ocena spełnienia przez projekt kryteriów dotyczących jego zgodności ze Strategią ZIT AJ.-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 Ocena spełnienia przez projekt kryteriów dotyczących jego zgodności ze Strategią ZIT AJ (Ocenę projektu pod kątem zgodności ze Strategią ZIT AJ przeprowadzają eksperci zewnętrzni, o których mowa w art. 49 ustawy wdrożeniowej, a także pracownicy Wydziału Zarządzania ZIT AJ Urzędu Miasta Jelenia Góra realizujący zadania Instytucji Pośredniczącej) - do 20 dni  od dnia zakończenia weryfikacji technicznej tj. przekazania wniosków do oceny zgodności ze Strategią ZIT;</w:t>
            </w:r>
          </w:p>
          <w:p w:rsidR="000E10CE"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B00EFC" w:rsidRPr="0038468A"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38468A">
              <w:rPr>
                <w:rFonts w:ascii="Calibri" w:hAnsi="Calibri" w:cs="Calibri"/>
              </w:rPr>
              <w:t>I etap oceny formalnej (ocena kryteriów formalnych ogólnych przy których zaznaczono brak możliwości korekty – jeśli dotyczą naboru) – do 10 dni;</w:t>
            </w:r>
          </w:p>
          <w:p w:rsidR="00B00EFC" w:rsidRPr="0038468A"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38468A">
              <w:rPr>
                <w:rFonts w:ascii="Calibri" w:hAnsi="Calibri" w:cs="Calibri"/>
              </w:rPr>
              <w:t>II etap oceny formalnej (ocena kryteriów formalnych ogólnych  przy których zaznaczono możliwość korekty – jeśli dotyczą naboru) - do 10 dni;</w:t>
            </w:r>
          </w:p>
          <w:p w:rsidR="000E10CE" w:rsidRPr="00A97034" w:rsidRDefault="000E10CE" w:rsidP="000E10CE">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D0168C">
              <w:rPr>
                <w:rFonts w:ascii="Calibri" w:hAnsi="Calibri" w:cs="Calibri"/>
                <w:color w:val="000000"/>
              </w:rPr>
              <w:t xml:space="preserve"> i fakultatywna</w:t>
            </w:r>
            <w:r w:rsidRPr="00A97034">
              <w:rPr>
                <w:rFonts w:ascii="Calibri" w:hAnsi="Calibri" w:cs="Calibri"/>
                <w:color w:val="000000"/>
              </w:rPr>
              <w:t xml:space="preserve">): </w:t>
            </w:r>
          </w:p>
          <w:p w:rsidR="000E10CE" w:rsidRDefault="000E10CE" w:rsidP="000E10CE">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B05BAA" w:rsidRPr="00B05BAA">
              <w:rPr>
                <w:rFonts w:ascii="Calibri" w:hAnsi="Calibri" w:cs="Calibri"/>
                <w:color w:val="000000"/>
              </w:rPr>
              <w:t>Rozwój usług elektronicznych</w:t>
            </w:r>
            <w:r>
              <w:rPr>
                <w:rFonts w:ascii="Calibri" w:hAnsi="Calibri" w:cs="Calibri"/>
                <w:color w:val="000000"/>
              </w:rPr>
              <w:t>”</w:t>
            </w:r>
            <w:r w:rsidRPr="00DE41FD">
              <w:rPr>
                <w:rFonts w:ascii="Calibri" w:hAnsi="Calibri" w:cs="Calibri"/>
                <w:color w:val="000000"/>
              </w:rPr>
              <w:t xml:space="preserve"> do 40 dni od momentu zakończenia oceny formalnej; </w:t>
            </w:r>
          </w:p>
          <w:p w:rsidR="000E10CE" w:rsidRPr="00670089" w:rsidRDefault="000E10CE" w:rsidP="00CA6224">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w:t>
            </w:r>
            <w:r w:rsidRPr="00670089">
              <w:rPr>
                <w:rFonts w:asciiTheme="minorHAnsi" w:hAnsiTheme="minorHAnsi" w:cs="Calibri"/>
                <w:color w:val="000000"/>
              </w:rPr>
              <w:lastRenderedPageBreak/>
              <w:t xml:space="preserve">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4"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5"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r>
              <w:rPr>
                <w:rFonts w:asciiTheme="minorHAnsi" w:hAnsiTheme="minorHAnsi"/>
                <w:szCs w:val="22"/>
              </w:rPr>
              <w:t>,</w:t>
            </w:r>
            <w:r w:rsidRPr="00670089">
              <w:rPr>
                <w:rFonts w:asciiTheme="minorHAnsi" w:hAnsiTheme="minorHAnsi"/>
                <w:szCs w:val="22"/>
              </w:rPr>
              <w:t xml:space="preserve"> </w:t>
            </w:r>
            <w:r w:rsidR="00CA6224" w:rsidRPr="00CA6224">
              <w:rPr>
                <w:rFonts w:asciiTheme="minorHAnsi" w:hAnsiTheme="minorHAnsi"/>
                <w:szCs w:val="22"/>
              </w:rPr>
              <w:t>www.zitaj.jeleniagora.pl</w:t>
            </w:r>
            <w:r w:rsidRPr="00670089">
              <w:rPr>
                <w:rFonts w:asciiTheme="minorHAnsi" w:hAnsiTheme="minorHAnsi"/>
                <w:szCs w:val="22"/>
              </w:rPr>
              <w:t xml:space="preserve">. </w:t>
            </w:r>
            <w:r>
              <w:rPr>
                <w:rFonts w:asciiTheme="minorHAnsi" w:hAnsiTheme="minorHAnsi"/>
                <w:szCs w:val="22"/>
              </w:rPr>
              <w:t xml:space="preserve"> </w:t>
            </w:r>
          </w:p>
          <w:p w:rsidR="00851FAD" w:rsidRPr="000A2AE1" w:rsidRDefault="00851FAD" w:rsidP="00B05BAA">
            <w:pPr>
              <w:autoSpaceDE w:val="0"/>
              <w:autoSpaceDN w:val="0"/>
              <w:adjustRightInd w:val="0"/>
              <w:spacing w:before="120" w:after="120" w:line="240" w:lineRule="auto"/>
              <w:jc w:val="both"/>
              <w:rPr>
                <w:rFonts w:ascii="Calibri" w:hAnsi="Calibri" w:cs="Calibri"/>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6"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 xml:space="preserve">od godz. 8.00 dnia 1 lutego 2016 r. do godz. 15.00 dnia </w:t>
            </w:r>
            <w:r w:rsidR="00EF54BB">
              <w:rPr>
                <w:b/>
              </w:rPr>
              <w:t>31</w:t>
            </w:r>
            <w:r w:rsidR="00CF6BA4" w:rsidRPr="000F1AC2">
              <w:rPr>
                <w:b/>
              </w:rPr>
              <w:t xml:space="preserve">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lastRenderedPageBreak/>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7" w:history="1">
              <w:r w:rsidR="007D19B0" w:rsidRPr="000F1AC2">
                <w:rPr>
                  <w:rStyle w:val="Hipercze"/>
                  <w:color w:val="auto"/>
                </w:rPr>
                <w:t>www.rpo.dolnyslask.pl</w:t>
              </w:r>
            </w:hyperlink>
            <w:r w:rsidR="006C76FD">
              <w:rPr>
                <w:rFonts w:cs="Arial"/>
              </w:rPr>
              <w:t xml:space="preserve">, </w:t>
            </w:r>
            <w:r w:rsidR="00D26F09" w:rsidRPr="00D26F09">
              <w:rPr>
                <w:rFonts w:cs="Arial"/>
              </w:rPr>
              <w:t>www.zitaj.jeleniagora.pl.</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18.</w:t>
            </w:r>
          </w:p>
        </w:tc>
        <w:tc>
          <w:tcPr>
            <w:tcW w:w="2268" w:type="dxa"/>
          </w:tcPr>
          <w:p w:rsidR="0038468A" w:rsidRPr="000F1AC2" w:rsidRDefault="0038468A" w:rsidP="00EC62C9">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18" w:history="1">
              <w:r w:rsidRPr="000F1AC2">
                <w:rPr>
                  <w:rStyle w:val="Hipercze"/>
                  <w:rFonts w:asciiTheme="minorHAnsi" w:hAnsiTheme="minorHAnsi"/>
                  <w:color w:val="auto"/>
                  <w:sz w:val="22"/>
                  <w:szCs w:val="22"/>
                </w:rPr>
                <w:t>www.rpo.dolnyslask.pl</w:t>
              </w:r>
            </w:hyperlink>
            <w:r w:rsidR="00D85357">
              <w:rPr>
                <w:rStyle w:val="Hipercze"/>
                <w:rFonts w:asciiTheme="minorHAnsi" w:hAnsiTheme="minorHAnsi"/>
                <w:color w:val="auto"/>
                <w:sz w:val="22"/>
                <w:szCs w:val="22"/>
              </w:rPr>
              <w:t xml:space="preserve">, </w:t>
            </w:r>
            <w:r w:rsidR="00D85357" w:rsidRPr="00D85357">
              <w:rPr>
                <w:rFonts w:asciiTheme="minorHAnsi" w:hAnsiTheme="minorHAnsi"/>
                <w:color w:val="auto"/>
                <w:sz w:val="22"/>
                <w:szCs w:val="22"/>
              </w:rPr>
              <w:t>www.zitaj.jeleniagora.pl.</w:t>
            </w:r>
            <w:r w:rsidRPr="000F1AC2">
              <w:rPr>
                <w:rFonts w:asciiTheme="minorHAnsi" w:hAnsiTheme="minorHAnsi"/>
                <w:color w:val="auto"/>
                <w:sz w:val="22"/>
                <w:szCs w:val="22"/>
              </w:rPr>
              <w:t xml:space="preserve">   </w:t>
            </w:r>
          </w:p>
          <w:p w:rsidR="0038468A" w:rsidRPr="000F1AC2" w:rsidRDefault="0038468A" w:rsidP="00EC62C9">
            <w:pPr>
              <w:pStyle w:val="Default"/>
              <w:jc w:val="both"/>
              <w:rPr>
                <w:rFonts w:asciiTheme="minorHAnsi" w:hAnsiTheme="minorHAnsi"/>
                <w:color w:val="auto"/>
                <w:sz w:val="22"/>
                <w:szCs w:val="22"/>
              </w:rPr>
            </w:pPr>
          </w:p>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38468A" w:rsidRPr="000F1AC2" w:rsidRDefault="0038468A" w:rsidP="0081019B">
            <w:pPr>
              <w:pStyle w:val="Default"/>
              <w:jc w:val="both"/>
              <w:rPr>
                <w:color w:val="auto"/>
              </w:rPr>
            </w:pP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38468A" w:rsidRPr="000F1AC2" w:rsidRDefault="0038468A"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9"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38468A" w:rsidRPr="000F1AC2" w:rsidRDefault="0038468A"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38468A" w:rsidRDefault="0038468A" w:rsidP="007A06B8">
            <w:pPr>
              <w:spacing w:before="240" w:line="240" w:lineRule="auto"/>
              <w:jc w:val="both"/>
            </w:pPr>
            <w:r w:rsidRPr="000F1AC2">
              <w:t xml:space="preserve">Studium wykonalności nie stanowi osobnego załącznika do wniosku </w:t>
            </w:r>
            <w:r w:rsidRPr="000F1AC2">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0F1AC2">
              <w:rPr>
                <w:i/>
              </w:rPr>
              <w:t>Studium wykonalności</w:t>
            </w:r>
            <w:r w:rsidRPr="000F1AC2">
              <w:t xml:space="preserve"> zawarte są w instrukcji wypełnienia wniosku o dofinansowanie. Ponadto Wnioskodawcy zobowiązani są do przedłożenia analizy finansowej w postaci arkuszy kalkulacyjnych w formacie Excel z aktywnymi formułami</w:t>
            </w:r>
            <w:r w:rsidR="00F91052">
              <w:t xml:space="preserve"> </w:t>
            </w:r>
            <w:r w:rsidR="00F91052" w:rsidRPr="00C14A63">
              <w:t xml:space="preserve">oraz do przedłożenia analizy ekonomicznej (kosztów i korzyści) pozwalającej oszacować </w:t>
            </w:r>
            <w:r w:rsidR="00F91052" w:rsidRPr="00C14A63">
              <w:rPr>
                <w:b/>
              </w:rPr>
              <w:t>społeczno-ekonomiczną stopę zwrotu</w:t>
            </w:r>
            <w:r w:rsidRPr="00C14A63">
              <w:t>. Każdorazowo Wnioskodawca musi dostosować analizę finansową</w:t>
            </w:r>
            <w:r w:rsidRPr="000F1AC2">
              <w:t xml:space="preserve">,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w:t>
            </w:r>
            <w:r w:rsidRPr="000F1AC2">
              <w:lastRenderedPageBreak/>
              <w:t>2020 i SZOOP RPO WD oraz wymogi ogłoszenia o naborze wniosków.</w:t>
            </w:r>
          </w:p>
          <w:p w:rsidR="00C14A63" w:rsidRPr="00C14A63" w:rsidRDefault="00F91052" w:rsidP="00A75F59">
            <w:pPr>
              <w:spacing w:before="240" w:line="240" w:lineRule="auto"/>
              <w:jc w:val="both"/>
            </w:pPr>
            <w:r w:rsidRPr="00C14A63">
              <w:t xml:space="preserve">W przypadku skomplikowanych projektów realizowanych przez </w:t>
            </w:r>
            <w:r w:rsidR="00C14A63" w:rsidRPr="00C14A63">
              <w:t xml:space="preserve">co najmniej 10 </w:t>
            </w:r>
            <w:r w:rsidRPr="00C14A63">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38468A" w:rsidRDefault="0038468A" w:rsidP="00A75F59">
            <w:pPr>
              <w:spacing w:before="240" w:line="240" w:lineRule="auto"/>
              <w:jc w:val="both"/>
            </w:pPr>
            <w:r w:rsidRPr="000F1AC2">
              <w:t xml:space="preserve">Na stronie internetowej </w:t>
            </w:r>
            <w:hyperlink r:id="rId20"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 xml:space="preserve">zamieszczono opracowanie pn. „Analiza finansowa na potrzeby aplikacji o środki Europejskiego Funduszu Rozwoju Regionalnego w ramach RPO WD 2014 – 2020 - przykłady” zawierające przykładowe tabele (puste) oraz fikcyjną analizę finansową dla </w:t>
            </w:r>
            <w:r w:rsidRPr="000F1AC2">
              <w:br/>
              <w:t xml:space="preserve">4 różnych rodzajów projektów. W zakładce: </w:t>
            </w:r>
            <w:r w:rsidRPr="000F1AC2">
              <w:rPr>
                <w:i/>
              </w:rPr>
              <w:t>RPO 2014 2020</w:t>
            </w:r>
            <w:r w:rsidRPr="000F1AC2">
              <w:t xml:space="preserve"> &gt; </w:t>
            </w:r>
            <w:r w:rsidRPr="000F1AC2">
              <w:rPr>
                <w:i/>
              </w:rPr>
              <w:t xml:space="preserve">Skorzystaj </w:t>
            </w:r>
            <w:r w:rsidRPr="000F1AC2">
              <w:rPr>
                <w:i/>
              </w:rPr>
              <w:br/>
              <w:t xml:space="preserve">z programu &gt; Jak zacząć korzystać z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p w:rsidR="0038468A" w:rsidRPr="00D26F09" w:rsidRDefault="0038468A" w:rsidP="00D26F09">
            <w:pPr>
              <w:spacing w:before="240" w:line="240" w:lineRule="auto"/>
              <w:jc w:val="both"/>
              <w:rPr>
                <w:rFonts w:cs="Calibri"/>
              </w:rPr>
            </w:pPr>
            <w:r w:rsidRPr="00D26F09">
              <w:rPr>
                <w:rFonts w:cs="Calibri"/>
              </w:rPr>
              <w:t>Ww. dokumenty dostępne są również na stronie, w zakładce Dokumenty :</w:t>
            </w:r>
          </w:p>
          <w:p w:rsidR="0038468A" w:rsidRPr="000F1AC2" w:rsidRDefault="0038468A" w:rsidP="00D26F09">
            <w:pPr>
              <w:spacing w:before="240" w:line="240" w:lineRule="auto"/>
              <w:jc w:val="both"/>
              <w:rPr>
                <w:rFonts w:cs="Calibri"/>
              </w:rPr>
            </w:pPr>
            <w:r w:rsidRPr="00D26F09">
              <w:rPr>
                <w:rFonts w:cs="Calibri"/>
              </w:rPr>
              <w:t xml:space="preserve">www.zitaj.jeleniagora.pl.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38468A" w:rsidRPr="000F1AC2" w:rsidRDefault="0038468A"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Lista wskaźników na poziomie projektu dla poddziałania 2.1.</w:t>
            </w:r>
            <w:r>
              <w:rPr>
                <w:iCs/>
                <w:color w:val="auto"/>
                <w:sz w:val="22"/>
                <w:szCs w:val="22"/>
              </w:rPr>
              <w:t>3</w:t>
            </w:r>
            <w:r w:rsidRPr="000F1AC2">
              <w:rPr>
                <w:iCs/>
                <w:color w:val="auto"/>
                <w:sz w:val="22"/>
                <w:szCs w:val="22"/>
              </w:rPr>
              <w:t xml:space="preserve"> E-usługi publiczne RPO WD 2014-2020 </w:t>
            </w:r>
            <w:r w:rsidRPr="000F1AC2">
              <w:rPr>
                <w:color w:val="auto"/>
                <w:sz w:val="22"/>
                <w:szCs w:val="22"/>
              </w:rPr>
              <w:t>do niniejszego Regulaminu</w:t>
            </w:r>
            <w:r w:rsidRPr="000F1AC2">
              <w:rPr>
                <w:iCs/>
                <w:color w:val="auto"/>
                <w:sz w:val="22"/>
                <w:szCs w:val="22"/>
              </w:rPr>
              <w:t xml:space="preserve">. </w:t>
            </w:r>
          </w:p>
          <w:p w:rsidR="0038468A" w:rsidRPr="000F1AC2" w:rsidRDefault="0038468A"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DB69D3" w:rsidRDefault="0038468A" w:rsidP="00C14A63">
            <w:pPr>
              <w:pStyle w:val="Akapitzlist"/>
              <w:spacing w:before="0"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38468A" w:rsidRDefault="0038468A" w:rsidP="000D5858">
            <w:pPr>
              <w:pStyle w:val="Akapitzlist"/>
              <w:spacing w:line="240" w:lineRule="auto"/>
              <w:ind w:left="0"/>
              <w:jc w:val="both"/>
              <w:rPr>
                <w:rFonts w:ascii="Calibri" w:hAnsi="Calibri"/>
                <w:szCs w:val="22"/>
              </w:rPr>
            </w:pPr>
            <w:r w:rsidRPr="00D26F09">
              <w:rPr>
                <w:rFonts w:ascii="Calibri" w:hAnsi="Calibri"/>
                <w:szCs w:val="22"/>
              </w:rPr>
              <w:t xml:space="preserve">Natomiast w przypadku oceny zgodności projektu ze Strategią ZIT, ZIT AJ informuje pisemnie Wnioskodawców o negatywnym wyniku oceny zgodności ze Strategią ZIT AJ. Lista wniosków pozytywnie ocenionych  zakwalifikowanych do kolejnego etapu oceny (formalnej i merytorycznej) jest zamieszczana na stronie internetowej ZIT AJ www.zitaj.jeleniagora.pl oraz na stronie internetowej www.rpo.dolnyslask.p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w trybie konkursowym w ramach RPO WD. Wnioskodawca,</w:t>
            </w:r>
            <w:r>
              <w:rPr>
                <w:rFonts w:ascii="Calibri" w:hAnsi="Calibri"/>
                <w:szCs w:val="22"/>
              </w:rPr>
              <w:t xml:space="preserve"> </w:t>
            </w:r>
            <w:r w:rsidRPr="00DB69D3">
              <w:rPr>
                <w:rFonts w:ascii="Calibri" w:hAnsi="Calibri"/>
                <w:szCs w:val="22"/>
              </w:rPr>
              <w:t xml:space="preserve">w przypadku negatywnej oceny projektu, po otrzymaniu od IZ RPO WD/IP RPO WD pisemnej </w:t>
            </w:r>
            <w:r w:rsidRPr="00DB69D3">
              <w:rPr>
                <w:rFonts w:ascii="Calibri" w:hAnsi="Calibri"/>
                <w:szCs w:val="22"/>
              </w:rPr>
              <w:lastRenderedPageBreak/>
              <w:t xml:space="preserve">informacji w tym zakresie, ma możliwość wniesienia protestu bezpośrednio do IZ RPO WD </w:t>
            </w:r>
            <w:r w:rsidR="00D85357">
              <w:rPr>
                <w:rFonts w:ascii="Calibri" w:hAnsi="Calibri"/>
                <w:szCs w:val="22"/>
              </w:rPr>
              <w:t xml:space="preserve"> lub </w:t>
            </w:r>
            <w:r w:rsidRPr="00DB69D3">
              <w:rPr>
                <w:rFonts w:ascii="Calibri" w:hAnsi="Calibri"/>
                <w:szCs w:val="22"/>
              </w:rPr>
              <w:t xml:space="preserve">za pośrednictwem IP RPO WD, na zasadach i w trybie, o którym mowa 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Termin 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Protest jest wnoszony przez Wnioskodawcę w formie pisemnej, bezpośrednio do IZ RPO WD, a w przypadku etapu oceny badania wpływu projektu na Strategię ZIT do IZ RPO WD za pośrednictwem IP RPO WD. 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D85357">
              <w:rPr>
                <w:rFonts w:ascii="Calibri" w:hAnsi="Calibri" w:cs="Arial"/>
                <w:sz w:val="22"/>
                <w:szCs w:val="22"/>
              </w:rPr>
              <w:t xml:space="preserve"> </w:t>
            </w:r>
            <w:r w:rsidR="00D85357" w:rsidRPr="00D85357">
              <w:rPr>
                <w:rFonts w:ascii="Calibri" w:hAnsi="Calibri" w:cs="Arial"/>
                <w:sz w:val="22"/>
                <w:szCs w:val="22"/>
              </w:rPr>
              <w:t>i informuje o tym Wnioskodawcę pisemnie</w:t>
            </w:r>
            <w:r w:rsidRPr="00F64D5C">
              <w:rPr>
                <w:rFonts w:ascii="Calibri" w:hAnsi="Calibri" w:cs="Arial"/>
                <w:sz w:val="22"/>
                <w:szCs w:val="22"/>
              </w:rPr>
              <w:t>, albo</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D85357">
              <w:rPr>
                <w:rFonts w:ascii="Calibri" w:hAnsi="Calibri" w:cs="Arial"/>
                <w:sz w:val="22"/>
                <w:szCs w:val="22"/>
              </w:rPr>
              <w:t xml:space="preserve">, </w:t>
            </w:r>
            <w:r w:rsidR="00D85357" w:rsidRPr="007B05C0">
              <w:rPr>
                <w:rFonts w:ascii="Calibri" w:hAnsi="Calibri" w:cs="Arial"/>
                <w:sz w:val="22"/>
                <w:szCs w:val="22"/>
              </w:rPr>
              <w:t xml:space="preserve">załączając do niego stanowisko dotyczące braku podstaw do zmiany podjętego rozstrzygnięcia </w:t>
            </w:r>
            <w:r w:rsidR="00D85357" w:rsidRPr="007B05C0">
              <w:rPr>
                <w:rFonts w:ascii="Calibri" w:hAnsi="Calibri" w:cs="Arial"/>
                <w:sz w:val="22"/>
                <w:szCs w:val="22"/>
              </w:rPr>
              <w:lastRenderedPageBreak/>
              <w:t>oraz informuje Wnioskodawcę na piśmie o przekazaniu protestu do IZ RPO WD</w:t>
            </w:r>
            <w:r w:rsidR="00D85357" w:rsidRPr="00F64D5C">
              <w:rPr>
                <w:rFonts w:ascii="Calibri" w:hAnsi="Calibri" w:cs="Arial"/>
                <w:sz w:val="22"/>
                <w:szCs w:val="22"/>
              </w:rPr>
              <w:t>.</w:t>
            </w:r>
          </w:p>
          <w:p w:rsidR="0038468A" w:rsidRPr="00F64D5C" w:rsidRDefault="0038468A" w:rsidP="000D5858">
            <w:pPr>
              <w:pStyle w:val="wypunktowanie2"/>
              <w:tabs>
                <w:tab w:val="clear" w:pos="720"/>
              </w:tabs>
              <w:spacing w:line="240" w:lineRule="auto"/>
              <w:ind w:left="426" w:firstLine="0"/>
              <w:rPr>
                <w:rFonts w:ascii="Calibri" w:hAnsi="Calibri" w:cs="Arial"/>
                <w:sz w:val="22"/>
                <w:szCs w:val="22"/>
              </w:rPr>
            </w:pP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D85357">
              <w:rPr>
                <w:rFonts w:ascii="Calibri" w:hAnsi="Calibri"/>
                <w:szCs w:val="22"/>
              </w:rPr>
              <w:t>/IP</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w:t>
            </w:r>
            <w:r>
              <w:rPr>
                <w:rFonts w:ascii="Calibri" w:hAnsi="Calibri"/>
                <w:szCs w:val="22"/>
              </w:rPr>
              <w:t xml:space="preserve">, </w:t>
            </w:r>
            <w:r w:rsidRPr="00DB69D3">
              <w:rPr>
                <w:rFonts w:ascii="Calibri" w:hAnsi="Calibri"/>
                <w:szCs w:val="22"/>
              </w:rPr>
              <w:t>wraz z uzasadnieniem.</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w:t>
            </w:r>
            <w:r w:rsidRPr="00DB69D3">
              <w:rPr>
                <w:rFonts w:ascii="Calibri" w:hAnsi="Calibri"/>
                <w:szCs w:val="22"/>
              </w:rPr>
              <w:lastRenderedPageBreak/>
              <w:t xml:space="preserve">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38468A" w:rsidRPr="00DB69D3" w:rsidRDefault="0038468A" w:rsidP="000D5858">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38468A" w:rsidRPr="00DB69D3" w:rsidRDefault="0038468A" w:rsidP="000D5858">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38468A" w:rsidRPr="00DB69D3" w:rsidRDefault="0038468A" w:rsidP="000D5858">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38468A" w:rsidRPr="000F1AC2" w:rsidRDefault="0038468A" w:rsidP="00151119">
            <w:pPr>
              <w:autoSpaceDE w:val="0"/>
              <w:autoSpaceDN w:val="0"/>
              <w:adjustRightInd w:val="0"/>
              <w:spacing w:after="0" w:line="240" w:lineRule="auto"/>
              <w:jc w:val="both"/>
            </w:pP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BD5AC3" w:rsidRDefault="0038468A" w:rsidP="000D5858">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44 ust. 4 ustawy. Ww. listy zawierają m.in. numer wniosku, tytuł projektu, nazwę wnioskodawcy, kwotę dofinansowania oraz wartość całkowitą projektu. </w:t>
            </w:r>
          </w:p>
          <w:p w:rsidR="0038468A" w:rsidRDefault="0038468A" w:rsidP="000D5858">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1" w:history="1">
              <w:r w:rsidRPr="00BD5AC3">
                <w:rPr>
                  <w:rStyle w:val="Hipercze"/>
                </w:rPr>
                <w:t>www.rpo.dolnyslask.pl</w:t>
              </w:r>
            </w:hyperlink>
            <w:r>
              <w:rPr>
                <w:rStyle w:val="Hipercze"/>
              </w:rPr>
              <w:t>,</w:t>
            </w:r>
            <w:r>
              <w:t xml:space="preserve"> </w:t>
            </w:r>
            <w:r w:rsidRPr="00D26F09">
              <w:t xml:space="preserve">www.zitaj.jeleniagora.pl </w:t>
            </w:r>
            <w:r w:rsidRPr="00BD5AC3">
              <w:t xml:space="preserve">oraz na portalu Funduszy Europejskich: </w:t>
            </w:r>
            <w:hyperlink r:id="rId22" w:history="1">
              <w:r w:rsidRPr="00BD5AC3">
                <w:rPr>
                  <w:rStyle w:val="Hipercze"/>
                </w:rPr>
                <w:t>www.funduszeeuropejskie.gov.pl</w:t>
              </w:r>
            </w:hyperlink>
            <w:r w:rsidRPr="00BD5AC3">
              <w:t>, listy projektów, które uzyskały wymaganą liczbę punktów, z wyróżnieniem projektów wybranych do dofinansowania</w:t>
            </w:r>
            <w:r w:rsidR="00D85357">
              <w:t xml:space="preserve">. </w:t>
            </w:r>
            <w:r w:rsidR="00D85357" w:rsidRPr="00D85357">
              <w:t xml:space="preserve">Każdy Wnioskodawca zostaje powiadomiony pisemnie </w:t>
            </w:r>
            <w:r w:rsidR="00D85357">
              <w:br/>
            </w:r>
            <w:r w:rsidR="00D85357" w:rsidRPr="00D85357">
              <w:t xml:space="preserve">o zakończeniu oceny jego projektu. </w:t>
            </w:r>
            <w:r w:rsidRPr="00BD5AC3">
              <w:t xml:space="preserve"> </w:t>
            </w:r>
          </w:p>
          <w:p w:rsidR="0038468A" w:rsidRDefault="0038468A" w:rsidP="000D5858">
            <w:pPr>
              <w:autoSpaceDE w:val="0"/>
              <w:autoSpaceDN w:val="0"/>
              <w:adjustRightInd w:val="0"/>
              <w:spacing w:after="0" w:line="240" w:lineRule="auto"/>
              <w:jc w:val="both"/>
            </w:pPr>
          </w:p>
          <w:p w:rsidR="0038468A" w:rsidRPr="00BD5AC3" w:rsidRDefault="0038468A" w:rsidP="000D5858">
            <w:pPr>
              <w:autoSpaceDE w:val="0"/>
              <w:autoSpaceDN w:val="0"/>
              <w:adjustRightInd w:val="0"/>
              <w:spacing w:after="0" w:line="240" w:lineRule="auto"/>
              <w:jc w:val="both"/>
            </w:pPr>
          </w:p>
          <w:p w:rsidR="0038468A" w:rsidRDefault="0038468A" w:rsidP="000D5858">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rsidR="00266CCB">
              <w:rPr>
                <w:rFonts w:asciiTheme="minorHAnsi" w:hAnsiTheme="minorHAnsi"/>
                <w:sz w:val="22"/>
                <w:szCs w:val="22"/>
              </w:rPr>
              <w:t xml:space="preserve"> oraz IP</w:t>
            </w:r>
            <w:r>
              <w:t xml:space="preserve"> </w:t>
            </w:r>
            <w:r w:rsidRPr="00151119">
              <w:rPr>
                <w:rFonts w:asciiTheme="minorHAnsi" w:hAnsiTheme="minorHAnsi"/>
                <w:sz w:val="22"/>
                <w:szCs w:val="22"/>
              </w:rPr>
              <w:lastRenderedPageBreak/>
              <w:t xml:space="preserve">zamieszcza na swojej stronie internetowej informację o składzie KOP. </w:t>
            </w:r>
          </w:p>
          <w:p w:rsidR="0038468A" w:rsidRPr="00151119" w:rsidRDefault="0038468A" w:rsidP="000D5858">
            <w:pPr>
              <w:pStyle w:val="Default"/>
              <w:jc w:val="both"/>
              <w:rPr>
                <w:rFonts w:asciiTheme="minorHAnsi" w:hAnsiTheme="minorHAnsi"/>
                <w:sz w:val="22"/>
                <w:szCs w:val="22"/>
              </w:rPr>
            </w:pPr>
          </w:p>
          <w:p w:rsidR="0038468A" w:rsidRPr="00F05333" w:rsidRDefault="0038468A" w:rsidP="000D5858">
            <w:pPr>
              <w:pStyle w:val="Default"/>
              <w:jc w:val="both"/>
              <w:rPr>
                <w:sz w:val="22"/>
                <w:szCs w:val="22"/>
              </w:rPr>
            </w:pPr>
            <w:r>
              <w:rPr>
                <w:sz w:val="22"/>
                <w:szCs w:val="22"/>
              </w:rPr>
              <w:t xml:space="preserve">Ponadto na wniosek zainteresowanego udzielana jest informacja o </w:t>
            </w:r>
            <w:r w:rsidR="00266CCB">
              <w:rPr>
                <w:sz w:val="22"/>
                <w:szCs w:val="22"/>
              </w:rPr>
              <w:t xml:space="preserve">postępowaniu </w:t>
            </w:r>
            <w:r>
              <w:rPr>
                <w:sz w:val="22"/>
                <w:szCs w:val="22"/>
              </w:rPr>
              <w:t xml:space="preserve">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38468A" w:rsidRPr="00F05333" w:rsidRDefault="0038468A" w:rsidP="000D5858">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38468A" w:rsidRDefault="0038468A" w:rsidP="000D5858">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38468A" w:rsidRPr="000F1AC2" w:rsidRDefault="0038468A" w:rsidP="000D5858">
            <w:pPr>
              <w:autoSpaceDE w:val="0"/>
              <w:autoSpaceDN w:val="0"/>
              <w:adjustRightInd w:val="0"/>
              <w:spacing w:after="0" w:line="240" w:lineRule="auto"/>
              <w:jc w:val="both"/>
              <w:rPr>
                <w:rFonts w:cs="Calibri"/>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w sytuacji wystąpienia o udzielenie informacji na temat ww. dokumentów, IOK informuje zainteresowanego, że na podstawie art. 37 pkt. 6 Ustawy nie stanowią one informacji publicznej.</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38468A" w:rsidRPr="000F1AC2" w:rsidRDefault="0038468A"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151119" w:rsidRDefault="0038468A" w:rsidP="00D26F09">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38468A" w:rsidRPr="005D67D6" w:rsidRDefault="0038468A" w:rsidP="00D26F09">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38468A" w:rsidRPr="0015088A" w:rsidRDefault="0038468A" w:rsidP="00D26F09">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38468A" w:rsidRPr="0015088A" w:rsidRDefault="0038468A" w:rsidP="00D26F09">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38468A" w:rsidRPr="0015088A" w:rsidRDefault="0038468A" w:rsidP="00D26F09">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38468A" w:rsidRPr="0015088A" w:rsidRDefault="00054E1D" w:rsidP="00D26F09">
            <w:pPr>
              <w:pStyle w:val="bodytext"/>
              <w:jc w:val="center"/>
              <w:rPr>
                <w:rFonts w:asciiTheme="minorHAnsi" w:hAnsiTheme="minorHAnsi"/>
                <w:b/>
                <w:sz w:val="22"/>
                <w:szCs w:val="22"/>
                <w:lang w:val="en-US"/>
              </w:rPr>
            </w:pPr>
            <w:hyperlink r:id="rId23" w:history="1">
              <w:r w:rsidR="0038468A" w:rsidRPr="0015088A">
                <w:rPr>
                  <w:rStyle w:val="Hipercze"/>
                  <w:rFonts w:asciiTheme="minorHAnsi" w:hAnsiTheme="minorHAnsi"/>
                  <w:b/>
                  <w:sz w:val="22"/>
                  <w:szCs w:val="22"/>
                  <w:lang w:val="en-US"/>
                </w:rPr>
                <w:t>pife@dolnyslask.pl</w:t>
              </w:r>
            </w:hyperlink>
          </w:p>
          <w:p w:rsidR="0038468A" w:rsidRPr="0015088A" w:rsidRDefault="00054E1D" w:rsidP="00D26F09">
            <w:pPr>
              <w:spacing w:before="120" w:after="120" w:line="240" w:lineRule="auto"/>
              <w:jc w:val="center"/>
              <w:rPr>
                <w:lang w:val="en-US"/>
              </w:rPr>
            </w:pPr>
            <w:hyperlink r:id="rId24" w:history="1">
              <w:r w:rsidR="0038468A" w:rsidRPr="0015088A">
                <w:rPr>
                  <w:rStyle w:val="Hipercze"/>
                  <w:lang w:val="en-US"/>
                </w:rPr>
                <w:t>pife.jeleniagora@dolnyslask.pl</w:t>
              </w:r>
            </w:hyperlink>
          </w:p>
          <w:p w:rsidR="0038468A" w:rsidRPr="0015088A" w:rsidRDefault="00054E1D" w:rsidP="00D26F09">
            <w:pPr>
              <w:spacing w:before="120" w:after="120" w:line="240" w:lineRule="auto"/>
              <w:jc w:val="center"/>
              <w:rPr>
                <w:lang w:val="en-US"/>
              </w:rPr>
            </w:pPr>
            <w:hyperlink r:id="rId25" w:history="1">
              <w:r w:rsidR="0038468A" w:rsidRPr="0015088A">
                <w:rPr>
                  <w:rStyle w:val="Hipercze"/>
                  <w:lang w:val="en-US"/>
                </w:rPr>
                <w:t>pife.legnica@dolnyslask.pl</w:t>
              </w:r>
            </w:hyperlink>
          </w:p>
          <w:p w:rsidR="0038468A" w:rsidRPr="00FB53DA" w:rsidRDefault="00FB24AB" w:rsidP="00D26F09">
            <w:pPr>
              <w:spacing w:before="120" w:after="120" w:line="240" w:lineRule="auto"/>
              <w:jc w:val="center"/>
            </w:pPr>
            <w:hyperlink r:id="rId26" w:history="1">
              <w:r w:rsidR="0038468A" w:rsidRPr="00FB53DA">
                <w:rPr>
                  <w:rStyle w:val="Hipercze"/>
                </w:rPr>
                <w:t>pife.walbrzych@dolnyslask.pl</w:t>
              </w:r>
            </w:hyperlink>
          </w:p>
          <w:p w:rsidR="0038468A" w:rsidRPr="00940785" w:rsidRDefault="0038468A" w:rsidP="00D26F09">
            <w:pPr>
              <w:autoSpaceDE w:val="0"/>
              <w:autoSpaceDN w:val="0"/>
              <w:adjustRightInd w:val="0"/>
              <w:jc w:val="both"/>
            </w:pPr>
            <w:r w:rsidRPr="00940785">
              <w:t>Zapytania do ZIT AJ (w zakresie Strategii ZIT AJ) można składać za pomocą:</w:t>
            </w:r>
          </w:p>
          <w:p w:rsidR="0038468A" w:rsidRPr="00940785"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jc w:val="both"/>
              <w:rPr>
                <w:lang w:val="en-US"/>
              </w:rPr>
            </w:pPr>
            <w:r w:rsidRPr="00940785">
              <w:rPr>
                <w:lang w:val="en-US"/>
              </w:rPr>
              <w:t xml:space="preserve">E – </w:t>
            </w:r>
            <w:proofErr w:type="spellStart"/>
            <w:r w:rsidRPr="00940785">
              <w:rPr>
                <w:lang w:val="en-US"/>
              </w:rPr>
              <w:t>maila</w:t>
            </w:r>
            <w:proofErr w:type="spellEnd"/>
            <w:r w:rsidRPr="00940785">
              <w:rPr>
                <w:lang w:val="en-US"/>
              </w:rPr>
              <w:t xml:space="preserve">:  </w:t>
            </w:r>
            <w:hyperlink r:id="rId27" w:history="1">
              <w:r w:rsidRPr="00940785">
                <w:rPr>
                  <w:rStyle w:val="Hipercze"/>
                  <w:color w:val="auto"/>
                  <w:lang w:val="en-US"/>
                </w:rPr>
                <w:t>zitaj@jeleniagora.pl</w:t>
              </w:r>
            </w:hyperlink>
          </w:p>
          <w:p w:rsidR="0038468A" w:rsidRPr="00940785"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pPr>
            <w:r w:rsidRPr="00940785">
              <w:t>Telefonu:  75 75 46 255  oraz 75 75 46 288</w:t>
            </w:r>
          </w:p>
          <w:p w:rsidR="0038468A"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pPr>
            <w:r w:rsidRPr="00940785">
              <w:t>Bezpośrednio w siedzibie:</w:t>
            </w:r>
          </w:p>
          <w:p w:rsidR="0038468A" w:rsidRPr="00940785" w:rsidRDefault="0038468A" w:rsidP="005D5367">
            <w:pPr>
              <w:tabs>
                <w:tab w:val="num" w:pos="1440"/>
              </w:tabs>
              <w:autoSpaceDE w:val="0"/>
              <w:autoSpaceDN w:val="0"/>
              <w:adjustRightInd w:val="0"/>
              <w:spacing w:after="0" w:line="240" w:lineRule="auto"/>
              <w:ind w:left="249"/>
            </w:pPr>
          </w:p>
          <w:p w:rsidR="0038468A" w:rsidRDefault="0038468A" w:rsidP="005D5367">
            <w:pPr>
              <w:tabs>
                <w:tab w:val="num" w:pos="1440"/>
                <w:tab w:val="left" w:pos="5339"/>
              </w:tabs>
              <w:autoSpaceDE w:val="0"/>
              <w:autoSpaceDN w:val="0"/>
              <w:adjustRightInd w:val="0"/>
              <w:spacing w:after="0" w:line="240" w:lineRule="auto"/>
              <w:jc w:val="center"/>
              <w:rPr>
                <w:b/>
              </w:rPr>
            </w:pPr>
            <w:r w:rsidRPr="005D5367">
              <w:rPr>
                <w:b/>
              </w:rPr>
              <w:t>Wydział Zarządzania ZIT AJ, Jelenia Góra,  ul. Okrzei 10</w:t>
            </w:r>
          </w:p>
          <w:p w:rsidR="0038468A" w:rsidRPr="005D5367" w:rsidRDefault="0038468A" w:rsidP="00D26F09">
            <w:pPr>
              <w:tabs>
                <w:tab w:val="num" w:pos="1440"/>
                <w:tab w:val="left" w:pos="5339"/>
              </w:tabs>
              <w:autoSpaceDE w:val="0"/>
              <w:autoSpaceDN w:val="0"/>
              <w:adjustRightInd w:val="0"/>
              <w:spacing w:after="0" w:line="240" w:lineRule="auto"/>
              <w:rPr>
                <w:b/>
              </w:rPr>
            </w:pPr>
            <w:r w:rsidRPr="005D5367">
              <w:rPr>
                <w:b/>
              </w:rPr>
              <w:tab/>
            </w:r>
          </w:p>
          <w:p w:rsidR="0038468A" w:rsidRPr="00D176C2" w:rsidRDefault="0038468A" w:rsidP="00DE2C96">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8" w:history="1">
              <w:r w:rsidRPr="00D176C2">
                <w:rPr>
                  <w:rStyle w:val="Hipercze"/>
                  <w:rFonts w:cs="Calibri"/>
                </w:rPr>
                <w:t>www.rpo.dolnyslask.pl</w:t>
              </w:r>
            </w:hyperlink>
            <w:r>
              <w:rPr>
                <w:rStyle w:val="Hipercze"/>
                <w:rFonts w:cs="Calibri"/>
              </w:rPr>
              <w:t xml:space="preserve"> oraz www.zitaj.jeleniagora.pl</w:t>
            </w:r>
            <w:r w:rsidRPr="00D176C2">
              <w:rPr>
                <w:rFonts w:cs="Calibri"/>
              </w:rPr>
              <w:t xml:space="preserve"> w ramach informacji dotyczących procedury wyboru projektów oraz niezbędnych do przedłożenia wniosku o dofinansowanie.</w:t>
            </w:r>
            <w:r>
              <w:rPr>
                <w:rFonts w:cs="Calibri"/>
              </w:rPr>
              <w:t xml:space="preserve"> </w:t>
            </w:r>
            <w:r w:rsidRPr="0005167A">
              <w:rPr>
                <w:rFonts w:cs="Calibri"/>
              </w:rPr>
              <w:t xml:space="preserve">Przed zadaniem pytania należy zapoznać się </w:t>
            </w:r>
            <w:r>
              <w:rPr>
                <w:rFonts w:cs="Calibri"/>
              </w:rPr>
              <w:br/>
            </w:r>
            <w:r w:rsidRPr="0005167A">
              <w:rPr>
                <w:rFonts w:cs="Calibri"/>
              </w:rPr>
              <w:t>z katalogiem najczęściej zadawanych pytań.</w:t>
            </w:r>
          </w:p>
          <w:p w:rsidR="0038468A" w:rsidRPr="00D176C2" w:rsidRDefault="0038468A" w:rsidP="00D26F09">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D176C2">
                <w:rPr>
                  <w:rStyle w:val="Hipercze"/>
                  <w:rFonts w:cs="Calibri"/>
                </w:rPr>
                <w:t>www.rpo.dolnyslask.pl</w:t>
              </w:r>
            </w:hyperlink>
            <w:r>
              <w:rPr>
                <w:rStyle w:val="Hipercze"/>
                <w:rFonts w:cs="Calibri"/>
              </w:rPr>
              <w:t xml:space="preserve"> oraz www.zitaj.jeleniagora.pl</w:t>
            </w:r>
            <w:r w:rsidRPr="00D176C2">
              <w:t>.</w:t>
            </w:r>
          </w:p>
          <w:p w:rsidR="0038468A" w:rsidRPr="000F1AC2" w:rsidRDefault="0038468A" w:rsidP="00D26F09">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lastRenderedPageBreak/>
              <w:t>26.</w:t>
            </w:r>
          </w:p>
        </w:tc>
        <w:tc>
          <w:tcPr>
            <w:tcW w:w="2268" w:type="dxa"/>
          </w:tcPr>
          <w:p w:rsidR="0038468A" w:rsidRPr="000F1AC2" w:rsidRDefault="0038468A"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38468A" w:rsidRPr="000F1AC2" w:rsidRDefault="0038468A" w:rsidP="008D3631">
            <w:pPr>
              <w:pStyle w:val="Default"/>
              <w:rPr>
                <w:color w:val="auto"/>
              </w:rPr>
            </w:pPr>
            <w:r w:rsidRPr="000F1AC2">
              <w:rPr>
                <w:rFonts w:asciiTheme="minorHAnsi" w:hAnsiTheme="minorHAnsi"/>
                <w:color w:val="auto"/>
                <w:sz w:val="22"/>
                <w:szCs w:val="22"/>
              </w:rPr>
              <w:t xml:space="preserve">Orientacyjny termin rozstrzygnięcia konkursu to wrzesień 2016 r. </w:t>
            </w:r>
          </w:p>
        </w:tc>
      </w:tr>
      <w:tr w:rsidR="0038468A" w:rsidRPr="000F1AC2" w:rsidTr="00A60962">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27.</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151119">
            <w:pPr>
              <w:spacing w:before="120" w:after="120" w:line="240" w:lineRule="auto"/>
              <w:jc w:val="both"/>
            </w:pPr>
            <w:r w:rsidRPr="000F1AC2">
              <w:t>IOK zastrzega sobie prawo do anulowania konkursu w następujących przypadkach do momentu zatwierdzenia listy rankingowej:</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38468A" w:rsidRPr="000F1AC2" w:rsidRDefault="0038468A"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38468A" w:rsidRPr="000F1AC2" w:rsidRDefault="0038468A"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38468A" w:rsidRPr="000F1AC2" w:rsidRDefault="0038468A" w:rsidP="005D67D6">
            <w:pPr>
              <w:spacing w:before="120" w:after="120" w:line="240" w:lineRule="auto"/>
              <w:jc w:val="both"/>
            </w:pPr>
            <w:r w:rsidRPr="000F1AC2">
              <w:rPr>
                <w:rFonts w:cs="Arial"/>
              </w:rPr>
              <w:lastRenderedPageBreak/>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30" w:history="1">
              <w:r w:rsidRPr="000F1AC2">
                <w:rPr>
                  <w:rStyle w:val="Hipercze"/>
                  <w:rFonts w:cs="Calibri"/>
                  <w:color w:val="auto"/>
                </w:rPr>
                <w:t>www.rpo.dolnyslask.pl</w:t>
              </w:r>
            </w:hyperlink>
            <w:r w:rsidR="00266CCB">
              <w:rPr>
                <w:rStyle w:val="Hipercze"/>
                <w:rFonts w:cs="Calibri"/>
                <w:color w:val="auto"/>
              </w:rPr>
              <w:t xml:space="preserve">, </w:t>
            </w:r>
            <w:hyperlink r:id="rId31" w:history="1">
              <w:r w:rsidR="00266CCB" w:rsidRPr="00E4384F">
                <w:rPr>
                  <w:rStyle w:val="Hipercze"/>
                  <w:rFonts w:cs="Calibri"/>
                </w:rPr>
                <w:t>www.zitaj.jeleniagora.pl</w:t>
              </w:r>
            </w:hyperlink>
            <w:r w:rsidRPr="000F1AC2">
              <w:t>.</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28.</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38468A" w:rsidRPr="000F1AC2" w:rsidRDefault="0038468A" w:rsidP="000F329D">
            <w:pPr>
              <w:autoSpaceDE w:val="0"/>
              <w:autoSpaceDN w:val="0"/>
              <w:adjustRightInd w:val="0"/>
              <w:spacing w:after="0" w:line="240" w:lineRule="auto"/>
              <w:jc w:val="both"/>
              <w:rPr>
                <w:rFonts w:cs="Calibri"/>
              </w:rPr>
            </w:pP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w:t>
            </w:r>
            <w:proofErr w:type="spellStart"/>
            <w:r w:rsidRPr="000F1AC2">
              <w:rPr>
                <w:rFonts w:asciiTheme="minorHAnsi" w:hAnsiTheme="minorHAnsi"/>
                <w:color w:val="auto"/>
                <w:sz w:val="22"/>
                <w:szCs w:val="22"/>
              </w:rPr>
              <w:t>późn</w:t>
            </w:r>
            <w:proofErr w:type="spellEnd"/>
            <w:r w:rsidRPr="000F1AC2">
              <w:rPr>
                <w:rFonts w:asciiTheme="minorHAnsi" w:hAnsiTheme="minorHAnsi"/>
                <w:color w:val="auto"/>
                <w:sz w:val="22"/>
                <w:szCs w:val="22"/>
              </w:rPr>
              <w:t xml:space="preserve">. zm.), </w:t>
            </w:r>
          </w:p>
          <w:p w:rsidR="0038468A" w:rsidRPr="000F1AC2" w:rsidRDefault="0038468A"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38468A" w:rsidRPr="000F1AC2" w:rsidRDefault="0038468A"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38468A" w:rsidRPr="000F1AC2" w:rsidRDefault="0038468A" w:rsidP="00D4232B">
            <w:pPr>
              <w:pStyle w:val="Default"/>
              <w:jc w:val="both"/>
              <w:rPr>
                <w:rFonts w:asciiTheme="minorHAnsi" w:hAnsiTheme="minorHAnsi"/>
                <w:color w:val="auto"/>
                <w:sz w:val="22"/>
                <w:szCs w:val="22"/>
              </w:rPr>
            </w:pPr>
          </w:p>
          <w:p w:rsidR="0038468A" w:rsidRPr="000F1AC2" w:rsidRDefault="0038468A" w:rsidP="00151119">
            <w:pPr>
              <w:spacing w:after="0" w:line="240" w:lineRule="auto"/>
              <w:jc w:val="both"/>
            </w:pPr>
          </w:p>
          <w:p w:rsidR="0038468A" w:rsidRPr="000F1AC2" w:rsidRDefault="0038468A"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38468A" w:rsidRPr="000F1AC2" w:rsidRDefault="0038468A" w:rsidP="00DB2EA5">
            <w:pPr>
              <w:spacing w:after="0" w:line="240" w:lineRule="auto"/>
              <w:jc w:val="both"/>
              <w:rPr>
                <w:rFonts w:ascii="Calibri" w:hAnsi="Calibri" w:cs="Arial"/>
              </w:rPr>
            </w:pPr>
          </w:p>
          <w:p w:rsidR="0038468A" w:rsidRPr="000F1AC2" w:rsidRDefault="0038468A" w:rsidP="00FA749C">
            <w:pPr>
              <w:spacing w:after="0" w:line="240" w:lineRule="auto"/>
              <w:jc w:val="both"/>
            </w:pPr>
            <w:r w:rsidRPr="000F1AC2">
              <w:t xml:space="preserve">Najpóźniejszy termin złożenia ostatniego wniosku o płatność: </w:t>
            </w:r>
            <w:r w:rsidRPr="001413C2">
              <w:rPr>
                <w:b/>
              </w:rPr>
              <w:t>12.2017 r</w:t>
            </w:r>
            <w:r w:rsidRPr="001413C2">
              <w:t>.</w:t>
            </w:r>
          </w:p>
          <w:p w:rsidR="0038468A" w:rsidRPr="000F1AC2" w:rsidRDefault="0038468A" w:rsidP="00387FDF">
            <w:pPr>
              <w:pStyle w:val="Default"/>
              <w:jc w:val="both"/>
              <w:rPr>
                <w:rFonts w:asciiTheme="minorHAnsi" w:hAnsiTheme="minorHAnsi" w:cstheme="minorBidi"/>
                <w:color w:val="auto"/>
                <w:sz w:val="22"/>
                <w:szCs w:val="22"/>
              </w:rPr>
            </w:pPr>
          </w:p>
          <w:p w:rsidR="0038468A" w:rsidRDefault="0038468A"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xml:space="preserve">, który został fizycznie ukończony lub w pełni </w:t>
            </w:r>
            <w:r w:rsidRPr="000F1AC2">
              <w:rPr>
                <w:rFonts w:asciiTheme="minorHAnsi" w:hAnsiTheme="minorHAnsi"/>
                <w:color w:val="auto"/>
                <w:sz w:val="22"/>
                <w:szCs w:val="22"/>
              </w:rPr>
              <w:lastRenderedPageBreak/>
              <w:t>zrealizowany przez złożeniem wniosku o dofinansowanie, niezależnie od tego czy wszystkie powiązane płatności zostały dokonane przez beneficjenta.</w:t>
            </w:r>
          </w:p>
          <w:p w:rsidR="0038468A" w:rsidRDefault="0038468A" w:rsidP="00DC123A">
            <w:pPr>
              <w:pStyle w:val="Default"/>
              <w:jc w:val="both"/>
              <w:rPr>
                <w:rFonts w:asciiTheme="minorHAnsi" w:hAnsiTheme="minorHAnsi"/>
                <w:color w:val="auto"/>
                <w:sz w:val="22"/>
                <w:szCs w:val="22"/>
              </w:rPr>
            </w:pPr>
          </w:p>
          <w:p w:rsidR="0038468A" w:rsidRPr="006F162C" w:rsidRDefault="0038468A" w:rsidP="006F162C">
            <w:pPr>
              <w:autoSpaceDE w:val="0"/>
              <w:autoSpaceDN w:val="0"/>
              <w:adjustRightInd w:val="0"/>
              <w:spacing w:after="0" w:line="240" w:lineRule="auto"/>
              <w:jc w:val="both"/>
              <w:rPr>
                <w:rFonts w:ascii="Calibri" w:eastAsia="Calibri" w:hAnsi="Calibri" w:cs="Calibri"/>
                <w:b/>
                <w:color w:val="000000"/>
                <w:u w:val="single"/>
              </w:rPr>
            </w:pPr>
            <w:r w:rsidRPr="006F162C">
              <w:rPr>
                <w:rFonts w:ascii="Calibri" w:eastAsia="Calibri" w:hAnsi="Calibri" w:cs="Calibri"/>
                <w:b/>
                <w:color w:val="000000"/>
                <w:u w:val="single"/>
              </w:rPr>
              <w:t>Obowiązek publikacji zapytań ofertowych</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 przypadku rozpoczęcia przez Wnioskodawcę realizacji projektu  na własne ryzyko przed podpisaniem umowy o dofinansowanie, udzielenie zamówień odbywa się na zasadach określonych </w:t>
            </w:r>
            <w:r w:rsidRPr="006F162C">
              <w:rPr>
                <w:rFonts w:ascii="Calibri" w:eastAsia="Calibri" w:hAnsi="Calibri" w:cs="Calibri"/>
                <w:color w:val="548DD4" w:themeColor="text2" w:themeTint="99"/>
              </w:rPr>
              <w:t>w</w:t>
            </w:r>
            <w:r w:rsidRPr="006F162C">
              <w:rPr>
                <w:rFonts w:ascii="Calibri" w:eastAsia="Calibri" w:hAnsi="Calibri" w:cs="Calibri"/>
                <w:color w:val="000000"/>
              </w:rPr>
              <w:t xml:space="preserve"> Wytycznych w zakresie kwalifikowalności wydatków w ramach Europejskiego Funduszu Rozwoju Regionalnego, Europejskiego Funduszu Społecznego oraz Funduszu Spójności na lata 2014-2020.</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b/>
                <w:color w:val="000000"/>
                <w:u w:val="single"/>
              </w:rPr>
            </w:pPr>
            <w:r w:rsidRPr="006F162C">
              <w:rPr>
                <w:rFonts w:ascii="Calibri" w:eastAsia="Calibri" w:hAnsi="Calibri" w:cs="Calibri"/>
                <w:b/>
                <w:color w:val="000000"/>
                <w:u w:val="single"/>
              </w:rPr>
              <w:t>Kontrola</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Wszyscy wnioskodawcy ubiegający się o dofinansowanie w ramach konkursu są zobowiązani, na żądanie IZ RPO WD 2014-2020 do poddania się kontroli </w:t>
            </w:r>
            <w:r w:rsidRPr="006F162C">
              <w:rPr>
                <w:rFonts w:ascii="Calibri" w:eastAsia="Calibri" w:hAnsi="Calibri" w:cs="Calibri"/>
                <w:color w:val="000000"/>
              </w:rPr>
              <w:br/>
              <w:t xml:space="preserve">w zakresie określonym w art. 22 ust. 4 ustawy o zasadach realizacji programów </w:t>
            </w:r>
            <w:r w:rsidRPr="006F162C">
              <w:rPr>
                <w:rFonts w:ascii="Calibri" w:eastAsia="Calibri" w:hAnsi="Calibri" w:cs="Calibri"/>
                <w:color w:val="000000"/>
              </w:rPr>
              <w:br/>
              <w:t>w zakresie polityki spójności finansowanych w perspektywie finansowej 2014-2020 (Dz.U. 2014 poz. 1146 ze zm.).</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Kontrola prawidłowości udzielania zamówień publicznych (udzielonych zgodnie </w:t>
            </w:r>
            <w:r w:rsidRPr="006F162C">
              <w:rPr>
                <w:rFonts w:ascii="Calibri" w:eastAsia="Calibri" w:hAnsi="Calibri" w:cs="Calibri"/>
                <w:color w:val="000000"/>
              </w:rPr>
              <w:br/>
              <w:t xml:space="preserve">z ustawą z dnia 29 stycznia 2004 r. Prawo zamówień publicznych lub zgodnie </w:t>
            </w:r>
            <w:r w:rsidRPr="006F162C">
              <w:rPr>
                <w:rFonts w:ascii="Calibri" w:eastAsia="Calibri" w:hAnsi="Calibri" w:cs="Calibri"/>
                <w:color w:val="000000"/>
              </w:rPr>
              <w:br/>
              <w:t xml:space="preserve">z zasadą konkurencyjności) prowadzona przez IZ RPO WD przed podpisaniem umowy o dofinansowanie będzie obejmować wszystkie postępowania </w:t>
            </w:r>
            <w:r w:rsidRPr="006F162C">
              <w:rPr>
                <w:rFonts w:ascii="Calibri" w:eastAsia="Calibri" w:hAnsi="Calibri" w:cs="Calibri"/>
                <w:color w:val="000000"/>
              </w:rPr>
              <w:br/>
              <w:t>o udzielenie zamówienia które zostały zakończone do dnia wyboru projektu do dofinansowania.</w:t>
            </w:r>
          </w:p>
          <w:p w:rsidR="0038468A" w:rsidRPr="000F1AC2" w:rsidRDefault="0038468A" w:rsidP="00456C95">
            <w:pPr>
              <w:spacing w:after="0" w:line="240" w:lineRule="auto"/>
              <w:jc w:val="both"/>
            </w:pP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38468A" w:rsidRPr="000F1AC2" w:rsidRDefault="0038468A"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38468A" w:rsidRPr="000F1AC2" w:rsidRDefault="0038468A"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38468A" w:rsidRPr="000F1AC2" w:rsidRDefault="0038468A"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8468A" w:rsidRPr="000F1AC2" w:rsidRDefault="0038468A"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w:t>
            </w:r>
            <w:r w:rsidRPr="000F1AC2">
              <w:rPr>
                <w:rFonts w:cs="Arial"/>
              </w:rPr>
              <w:lastRenderedPageBreak/>
              <w:t xml:space="preserve">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38468A" w:rsidRPr="000F1AC2" w:rsidRDefault="0038468A"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38468A" w:rsidRPr="000F1AC2" w:rsidRDefault="0038468A" w:rsidP="000763EC">
            <w:pPr>
              <w:pStyle w:val="Default"/>
              <w:jc w:val="both"/>
              <w:rPr>
                <w:rFonts w:asciiTheme="minorHAnsi" w:hAnsiTheme="minorHAnsi"/>
                <w:color w:val="auto"/>
                <w:sz w:val="22"/>
                <w:szCs w:val="22"/>
              </w:rPr>
            </w:pPr>
          </w:p>
        </w:tc>
      </w:tr>
      <w:tr w:rsidR="0038468A" w:rsidRPr="00151119" w:rsidTr="006D7C1A">
        <w:tc>
          <w:tcPr>
            <w:tcW w:w="534" w:type="dxa"/>
          </w:tcPr>
          <w:p w:rsidR="0038468A" w:rsidRDefault="0038468A" w:rsidP="00151119">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38468A" w:rsidRPr="009E1832" w:rsidRDefault="0038468A"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38468A" w:rsidRPr="00850017" w:rsidRDefault="0038468A"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38468A" w:rsidRPr="00850017" w:rsidRDefault="0038468A"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38468A" w:rsidRPr="00850017" w:rsidRDefault="0038468A"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2"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38468A" w:rsidRPr="00850017" w:rsidRDefault="0038468A"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38468A" w:rsidRPr="00850017" w:rsidRDefault="0038468A" w:rsidP="00850017">
            <w:pPr>
              <w:pStyle w:val="Akapitzlist"/>
              <w:spacing w:before="100" w:after="100" w:line="240" w:lineRule="auto"/>
              <w:ind w:left="360"/>
              <w:jc w:val="both"/>
              <w:rPr>
                <w:rFonts w:asciiTheme="minorHAnsi" w:hAnsiTheme="minorHAnsi"/>
                <w:szCs w:val="22"/>
              </w:rPr>
            </w:pPr>
          </w:p>
          <w:p w:rsidR="0038468A" w:rsidRDefault="0038468A"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w:t>
            </w:r>
            <w:r w:rsidRPr="00850017">
              <w:rPr>
                <w:rFonts w:asciiTheme="minorHAnsi" w:hAnsiTheme="minorHAnsi"/>
                <w:szCs w:val="22"/>
              </w:rPr>
              <w:lastRenderedPageBreak/>
              <w:t xml:space="preserve">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38468A" w:rsidRPr="00956559" w:rsidRDefault="0038468A" w:rsidP="00956559">
            <w:pPr>
              <w:pStyle w:val="Akapitzlist"/>
              <w:rPr>
                <w:rFonts w:asciiTheme="minorHAnsi" w:hAnsiTheme="minorHAnsi"/>
                <w:szCs w:val="22"/>
              </w:rPr>
            </w:pPr>
          </w:p>
          <w:p w:rsidR="0038468A" w:rsidRPr="00956559" w:rsidRDefault="0038468A"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3" w:history="1">
              <w:r w:rsidRPr="002B1A75">
                <w:rPr>
                  <w:rStyle w:val="Hipercze"/>
                  <w:rFonts w:cs="Tahoma"/>
                </w:rPr>
                <w:t>www.rpo.dolnyslask.pl</w:t>
              </w:r>
            </w:hyperlink>
            <w:r w:rsidRPr="00956559">
              <w:rPr>
                <w:rFonts w:cs="Tahoma"/>
              </w:rPr>
              <w:t>.</w:t>
            </w:r>
            <w:r>
              <w:rPr>
                <w:rFonts w:cs="Tahoma"/>
              </w:rPr>
              <w:t xml:space="preserve"> </w:t>
            </w:r>
          </w:p>
          <w:p w:rsidR="0038468A" w:rsidRPr="00850017" w:rsidRDefault="0038468A"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38468A" w:rsidRPr="009E1832" w:rsidRDefault="0038468A"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38468A" w:rsidRPr="000F1AC2" w:rsidRDefault="0038468A"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38468A" w:rsidRPr="000F1AC2" w:rsidRDefault="0038468A"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38468A" w:rsidRPr="000F1AC2" w:rsidRDefault="0038468A"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38468A" w:rsidRPr="000F1AC2" w:rsidRDefault="0038468A"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38468A" w:rsidRPr="000F1AC2" w:rsidRDefault="0038468A"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38468A" w:rsidRPr="000F1AC2" w:rsidRDefault="0038468A"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38468A" w:rsidRPr="000F1AC2" w:rsidRDefault="0038468A" w:rsidP="009E1832">
            <w:pPr>
              <w:spacing w:before="120" w:after="120" w:line="240" w:lineRule="auto"/>
              <w:jc w:val="both"/>
            </w:pPr>
            <w:r w:rsidRPr="000F1AC2">
              <w:t xml:space="preserve">Utworzenie partnerstwa musi nastąpić przed złożeniem wniosku o dofinansowanie. </w:t>
            </w:r>
          </w:p>
          <w:p w:rsidR="0038468A" w:rsidRPr="000F1AC2" w:rsidRDefault="0038468A" w:rsidP="009E1832">
            <w:pPr>
              <w:spacing w:before="120" w:after="120" w:line="240" w:lineRule="auto"/>
              <w:jc w:val="both"/>
            </w:pPr>
            <w:r w:rsidRPr="000F1AC2">
              <w:t>Stroną porozumienia oraz umowy o partnerstwie nie może być podmiot wykluczony z możliwości otrzymania dofinansowania.</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38468A" w:rsidRPr="000F1AC2" w:rsidRDefault="0038468A"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38468A" w:rsidRPr="000F1AC2" w:rsidRDefault="0038468A"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r>
            <w:r w:rsidRPr="000F1AC2">
              <w:rPr>
                <w:rFonts w:cs="TimesNewRomanPSMT"/>
              </w:rPr>
              <w:lastRenderedPageBreak/>
              <w:t>z porozumienia lub umowy.</w:t>
            </w:r>
          </w:p>
          <w:p w:rsidR="0038468A" w:rsidRPr="000F1AC2" w:rsidRDefault="0038468A" w:rsidP="009E1832">
            <w:pPr>
              <w:spacing w:before="120" w:after="120" w:line="240" w:lineRule="auto"/>
              <w:jc w:val="both"/>
            </w:pPr>
          </w:p>
          <w:p w:rsidR="0038468A" w:rsidRPr="000F1AC2" w:rsidRDefault="0038468A"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38468A" w:rsidRPr="000F1AC2" w:rsidRDefault="0038468A"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 xml:space="preserve">z </w:t>
            </w:r>
            <w:proofErr w:type="spellStart"/>
            <w:r w:rsidRPr="000F1AC2">
              <w:t>późn</w:t>
            </w:r>
            <w:proofErr w:type="spellEnd"/>
            <w:r w:rsidRPr="000F1AC2">
              <w:t>. zm.), ubiegający się o dofinansowanie dokonuje wyboru partnerów spoza sektora finansów publicznych z zachowaniem zasady przejrzystości i równego traktowania podmiotów. Z zachowaniem zasad określonych w art. 33 ust. 2 ustawy.</w:t>
            </w:r>
          </w:p>
          <w:p w:rsidR="0038468A" w:rsidRPr="000F1AC2" w:rsidRDefault="0038468A"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38468A" w:rsidRPr="000F1AC2" w:rsidRDefault="0038468A"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593A98">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593A98" w:rsidRPr="00593A98">
        <w:rPr>
          <w:rFonts w:asciiTheme="minorHAnsi" w:hAnsiTheme="minorHAnsi" w:cs="Calibri"/>
          <w:color w:val="000000"/>
          <w:szCs w:val="22"/>
        </w:rPr>
        <w:t>/</w:t>
      </w:r>
      <w:r w:rsidR="00DE2C96">
        <w:rPr>
          <w:rFonts w:asciiTheme="minorHAnsi" w:hAnsiTheme="minorHAnsi" w:cs="Calibri"/>
          <w:color w:val="000000"/>
          <w:szCs w:val="22"/>
        </w:rPr>
        <w:t>decyzji</w:t>
      </w:r>
      <w:r w:rsidR="00593A98" w:rsidRPr="00593A98">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266CCB"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w:t>
      </w:r>
      <w:r w:rsidR="00D26F09">
        <w:rPr>
          <w:rFonts w:asciiTheme="minorHAnsi" w:hAnsiTheme="minorHAnsi" w:cs="Calibri"/>
          <w:color w:val="000000"/>
          <w:szCs w:val="22"/>
        </w:rPr>
        <w:t>3</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266CCB" w:rsidRDefault="00266CCB" w:rsidP="00266CCB">
      <w:pPr>
        <w:autoSpaceDE w:val="0"/>
        <w:autoSpaceDN w:val="0"/>
        <w:adjustRightInd w:val="0"/>
        <w:spacing w:line="240" w:lineRule="auto"/>
        <w:jc w:val="both"/>
      </w:pPr>
    </w:p>
    <w:p w:rsidR="00F259B1" w:rsidRPr="00F259B1" w:rsidRDefault="00F259B1" w:rsidP="00DE2C96">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A6" w:rsidRDefault="00C171A6" w:rsidP="00E873C4">
      <w:pPr>
        <w:spacing w:after="0" w:line="240" w:lineRule="auto"/>
      </w:pPr>
      <w:r>
        <w:separator/>
      </w:r>
    </w:p>
  </w:endnote>
  <w:endnote w:type="continuationSeparator" w:id="0">
    <w:p w:rsidR="00C171A6" w:rsidRDefault="00C171A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A6" w:rsidRDefault="00C171A6" w:rsidP="00E873C4">
      <w:pPr>
        <w:spacing w:after="0" w:line="240" w:lineRule="auto"/>
      </w:pPr>
      <w:r>
        <w:separator/>
      </w:r>
    </w:p>
  </w:footnote>
  <w:footnote w:type="continuationSeparator" w:id="0">
    <w:p w:rsidR="00C171A6" w:rsidRDefault="00C171A6" w:rsidP="00E873C4">
      <w:pPr>
        <w:spacing w:after="0" w:line="240" w:lineRule="auto"/>
      </w:pPr>
      <w:r>
        <w:continuationSeparator/>
      </w:r>
    </w:p>
  </w:footnote>
  <w:footnote w:id="1">
    <w:p w:rsidR="00C171A6" w:rsidRPr="000225D9" w:rsidRDefault="00C171A6" w:rsidP="00DE2C96">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4309546"/>
    <w:lvl w:ilvl="0" w:tplc="07769AEC">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9"/>
  </w:num>
  <w:num w:numId="4">
    <w:abstractNumId w:val="26"/>
  </w:num>
  <w:num w:numId="5">
    <w:abstractNumId w:val="3"/>
  </w:num>
  <w:num w:numId="6">
    <w:abstractNumId w:val="32"/>
  </w:num>
  <w:num w:numId="7">
    <w:abstractNumId w:val="7"/>
  </w:num>
  <w:num w:numId="8">
    <w:abstractNumId w:val="12"/>
  </w:num>
  <w:num w:numId="9">
    <w:abstractNumId w:val="28"/>
  </w:num>
  <w:num w:numId="10">
    <w:abstractNumId w:val="16"/>
  </w:num>
  <w:num w:numId="11">
    <w:abstractNumId w:val="2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0"/>
  </w:num>
  <w:num w:numId="17">
    <w:abstractNumId w:val="35"/>
  </w:num>
  <w:num w:numId="18">
    <w:abstractNumId w:val="19"/>
  </w:num>
  <w:num w:numId="19">
    <w:abstractNumId w:val="1"/>
  </w:num>
  <w:num w:numId="20">
    <w:abstractNumId w:val="17"/>
  </w:num>
  <w:num w:numId="21">
    <w:abstractNumId w:val="20"/>
  </w:num>
  <w:num w:numId="22">
    <w:abstractNumId w:val="33"/>
  </w:num>
  <w:num w:numId="23">
    <w:abstractNumId w:val="14"/>
  </w:num>
  <w:num w:numId="24">
    <w:abstractNumId w:val="27"/>
  </w:num>
  <w:num w:numId="25">
    <w:abstractNumId w:val="30"/>
  </w:num>
  <w:num w:numId="26">
    <w:abstractNumId w:val="15"/>
  </w:num>
  <w:num w:numId="27">
    <w:abstractNumId w:val="18"/>
  </w:num>
  <w:num w:numId="28">
    <w:abstractNumId w:val="4"/>
  </w:num>
  <w:num w:numId="29">
    <w:abstractNumId w:val="22"/>
  </w:num>
  <w:num w:numId="30">
    <w:abstractNumId w:val="31"/>
  </w:num>
  <w:num w:numId="31">
    <w:abstractNumId w:val="25"/>
  </w:num>
  <w:num w:numId="32">
    <w:abstractNumId w:val="2"/>
  </w:num>
  <w:num w:numId="33">
    <w:abstractNumId w:val="13"/>
  </w:num>
  <w:num w:numId="34">
    <w:abstractNumId w:val="6"/>
  </w:num>
  <w:num w:numId="35">
    <w:abstractNumId w:val="34"/>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4E1D"/>
    <w:rsid w:val="000550AE"/>
    <w:rsid w:val="000552B0"/>
    <w:rsid w:val="00067A0F"/>
    <w:rsid w:val="000763EC"/>
    <w:rsid w:val="00077561"/>
    <w:rsid w:val="00083567"/>
    <w:rsid w:val="00084FB9"/>
    <w:rsid w:val="00094AEE"/>
    <w:rsid w:val="000A2AE1"/>
    <w:rsid w:val="000A5A8B"/>
    <w:rsid w:val="000A6962"/>
    <w:rsid w:val="000C10A2"/>
    <w:rsid w:val="000C47BE"/>
    <w:rsid w:val="000D366A"/>
    <w:rsid w:val="000D5858"/>
    <w:rsid w:val="000E092B"/>
    <w:rsid w:val="000E10CE"/>
    <w:rsid w:val="000E2E3A"/>
    <w:rsid w:val="000E7206"/>
    <w:rsid w:val="000E776E"/>
    <w:rsid w:val="000E7FD3"/>
    <w:rsid w:val="000F1AC2"/>
    <w:rsid w:val="000F329D"/>
    <w:rsid w:val="000F32A4"/>
    <w:rsid w:val="00101E95"/>
    <w:rsid w:val="0010374F"/>
    <w:rsid w:val="0011011F"/>
    <w:rsid w:val="00113A81"/>
    <w:rsid w:val="00116A7F"/>
    <w:rsid w:val="00116F98"/>
    <w:rsid w:val="00124CCA"/>
    <w:rsid w:val="00130AA7"/>
    <w:rsid w:val="00131145"/>
    <w:rsid w:val="00141276"/>
    <w:rsid w:val="001413C2"/>
    <w:rsid w:val="00141926"/>
    <w:rsid w:val="00141FBD"/>
    <w:rsid w:val="0015088A"/>
    <w:rsid w:val="00151119"/>
    <w:rsid w:val="00163C1F"/>
    <w:rsid w:val="001741B3"/>
    <w:rsid w:val="00182231"/>
    <w:rsid w:val="001A46BD"/>
    <w:rsid w:val="001B7E02"/>
    <w:rsid w:val="00203AEB"/>
    <w:rsid w:val="002049F3"/>
    <w:rsid w:val="00216D57"/>
    <w:rsid w:val="002366CF"/>
    <w:rsid w:val="002368A3"/>
    <w:rsid w:val="00237032"/>
    <w:rsid w:val="002479B3"/>
    <w:rsid w:val="002559DF"/>
    <w:rsid w:val="00263D0C"/>
    <w:rsid w:val="00264CC3"/>
    <w:rsid w:val="00266CCB"/>
    <w:rsid w:val="002771D8"/>
    <w:rsid w:val="00281510"/>
    <w:rsid w:val="00284BCE"/>
    <w:rsid w:val="002872B3"/>
    <w:rsid w:val="0029290F"/>
    <w:rsid w:val="002A02F4"/>
    <w:rsid w:val="002A772D"/>
    <w:rsid w:val="002B4B1B"/>
    <w:rsid w:val="002B5686"/>
    <w:rsid w:val="002B7A29"/>
    <w:rsid w:val="002D184C"/>
    <w:rsid w:val="002D6AE8"/>
    <w:rsid w:val="002E5B1F"/>
    <w:rsid w:val="002F2511"/>
    <w:rsid w:val="00300CB6"/>
    <w:rsid w:val="00300E2C"/>
    <w:rsid w:val="00315B8E"/>
    <w:rsid w:val="00320901"/>
    <w:rsid w:val="0032333D"/>
    <w:rsid w:val="00331C42"/>
    <w:rsid w:val="00344EF4"/>
    <w:rsid w:val="00346319"/>
    <w:rsid w:val="00355022"/>
    <w:rsid w:val="00364F8A"/>
    <w:rsid w:val="0036631A"/>
    <w:rsid w:val="00372F5E"/>
    <w:rsid w:val="00375877"/>
    <w:rsid w:val="0038468A"/>
    <w:rsid w:val="00385497"/>
    <w:rsid w:val="00386933"/>
    <w:rsid w:val="00387FDF"/>
    <w:rsid w:val="00390D9C"/>
    <w:rsid w:val="00393818"/>
    <w:rsid w:val="003A6136"/>
    <w:rsid w:val="003B6C9D"/>
    <w:rsid w:val="003C4931"/>
    <w:rsid w:val="003D255F"/>
    <w:rsid w:val="003D6EF8"/>
    <w:rsid w:val="003F1BA7"/>
    <w:rsid w:val="003F59D8"/>
    <w:rsid w:val="00424DF6"/>
    <w:rsid w:val="00434B9B"/>
    <w:rsid w:val="00435B86"/>
    <w:rsid w:val="00451732"/>
    <w:rsid w:val="00456C95"/>
    <w:rsid w:val="004640F4"/>
    <w:rsid w:val="00473A69"/>
    <w:rsid w:val="00474A39"/>
    <w:rsid w:val="00476F09"/>
    <w:rsid w:val="00485BAF"/>
    <w:rsid w:val="004905C3"/>
    <w:rsid w:val="004A3789"/>
    <w:rsid w:val="004B137E"/>
    <w:rsid w:val="004B45B7"/>
    <w:rsid w:val="004C4183"/>
    <w:rsid w:val="004D07A7"/>
    <w:rsid w:val="004D6188"/>
    <w:rsid w:val="004D6ECB"/>
    <w:rsid w:val="004E1A59"/>
    <w:rsid w:val="004E2E01"/>
    <w:rsid w:val="004F4D56"/>
    <w:rsid w:val="004F7ABA"/>
    <w:rsid w:val="0051043C"/>
    <w:rsid w:val="00511137"/>
    <w:rsid w:val="005261AF"/>
    <w:rsid w:val="00530F60"/>
    <w:rsid w:val="00532690"/>
    <w:rsid w:val="00532F07"/>
    <w:rsid w:val="0053485A"/>
    <w:rsid w:val="00540EE1"/>
    <w:rsid w:val="005415B5"/>
    <w:rsid w:val="00545F6E"/>
    <w:rsid w:val="0056015A"/>
    <w:rsid w:val="00564040"/>
    <w:rsid w:val="00565A63"/>
    <w:rsid w:val="00571FD0"/>
    <w:rsid w:val="00575541"/>
    <w:rsid w:val="00593A98"/>
    <w:rsid w:val="005D1AEB"/>
    <w:rsid w:val="005D5367"/>
    <w:rsid w:val="005D67D6"/>
    <w:rsid w:val="005E3357"/>
    <w:rsid w:val="00600EB8"/>
    <w:rsid w:val="00626DA5"/>
    <w:rsid w:val="00634D48"/>
    <w:rsid w:val="006578A0"/>
    <w:rsid w:val="006762E1"/>
    <w:rsid w:val="00683BC9"/>
    <w:rsid w:val="006928EA"/>
    <w:rsid w:val="006A1BF0"/>
    <w:rsid w:val="006A7B31"/>
    <w:rsid w:val="006B0BAB"/>
    <w:rsid w:val="006B11FE"/>
    <w:rsid w:val="006B2FE8"/>
    <w:rsid w:val="006B5689"/>
    <w:rsid w:val="006B5A9F"/>
    <w:rsid w:val="006B6362"/>
    <w:rsid w:val="006C03F2"/>
    <w:rsid w:val="006C2FB4"/>
    <w:rsid w:val="006C76FD"/>
    <w:rsid w:val="006D46B0"/>
    <w:rsid w:val="006D7C1A"/>
    <w:rsid w:val="006F162C"/>
    <w:rsid w:val="006F2E74"/>
    <w:rsid w:val="006F69DA"/>
    <w:rsid w:val="00701A7D"/>
    <w:rsid w:val="0071078C"/>
    <w:rsid w:val="00715262"/>
    <w:rsid w:val="00726212"/>
    <w:rsid w:val="00746825"/>
    <w:rsid w:val="007556F0"/>
    <w:rsid w:val="007564BC"/>
    <w:rsid w:val="007625CF"/>
    <w:rsid w:val="00791DB1"/>
    <w:rsid w:val="007A06B8"/>
    <w:rsid w:val="007B042A"/>
    <w:rsid w:val="007B0A0A"/>
    <w:rsid w:val="007B7525"/>
    <w:rsid w:val="007D19B0"/>
    <w:rsid w:val="007D5FE3"/>
    <w:rsid w:val="007E0AA1"/>
    <w:rsid w:val="007E4E1C"/>
    <w:rsid w:val="007E7954"/>
    <w:rsid w:val="007F2804"/>
    <w:rsid w:val="007F3D9A"/>
    <w:rsid w:val="007F45E9"/>
    <w:rsid w:val="007F5DA2"/>
    <w:rsid w:val="007F7945"/>
    <w:rsid w:val="00802D8F"/>
    <w:rsid w:val="008052B3"/>
    <w:rsid w:val="00805E31"/>
    <w:rsid w:val="0081019B"/>
    <w:rsid w:val="0083415B"/>
    <w:rsid w:val="008373EE"/>
    <w:rsid w:val="00840652"/>
    <w:rsid w:val="00842D47"/>
    <w:rsid w:val="00850017"/>
    <w:rsid w:val="00851FAD"/>
    <w:rsid w:val="008600F3"/>
    <w:rsid w:val="00863524"/>
    <w:rsid w:val="00891A07"/>
    <w:rsid w:val="0089254A"/>
    <w:rsid w:val="008A2273"/>
    <w:rsid w:val="008D3631"/>
    <w:rsid w:val="008E35D3"/>
    <w:rsid w:val="008E5657"/>
    <w:rsid w:val="008F4AAF"/>
    <w:rsid w:val="00914C9F"/>
    <w:rsid w:val="00916F84"/>
    <w:rsid w:val="00922DB5"/>
    <w:rsid w:val="00936001"/>
    <w:rsid w:val="00941F31"/>
    <w:rsid w:val="00956559"/>
    <w:rsid w:val="00956C47"/>
    <w:rsid w:val="00961B8B"/>
    <w:rsid w:val="0096352D"/>
    <w:rsid w:val="0096429D"/>
    <w:rsid w:val="00965EE2"/>
    <w:rsid w:val="00972D12"/>
    <w:rsid w:val="00991FEC"/>
    <w:rsid w:val="009C095F"/>
    <w:rsid w:val="009C42FE"/>
    <w:rsid w:val="009E1832"/>
    <w:rsid w:val="009E443F"/>
    <w:rsid w:val="009E5231"/>
    <w:rsid w:val="009F540F"/>
    <w:rsid w:val="00A01645"/>
    <w:rsid w:val="00A0659C"/>
    <w:rsid w:val="00A24988"/>
    <w:rsid w:val="00A2632D"/>
    <w:rsid w:val="00A52334"/>
    <w:rsid w:val="00A60962"/>
    <w:rsid w:val="00A675F0"/>
    <w:rsid w:val="00A75F59"/>
    <w:rsid w:val="00A81247"/>
    <w:rsid w:val="00A87906"/>
    <w:rsid w:val="00AA421A"/>
    <w:rsid w:val="00AA4760"/>
    <w:rsid w:val="00AB13AC"/>
    <w:rsid w:val="00AB4FBA"/>
    <w:rsid w:val="00AB5956"/>
    <w:rsid w:val="00AC43B1"/>
    <w:rsid w:val="00AD3892"/>
    <w:rsid w:val="00AD417D"/>
    <w:rsid w:val="00AD6E10"/>
    <w:rsid w:val="00AE05B6"/>
    <w:rsid w:val="00AE3478"/>
    <w:rsid w:val="00AF490F"/>
    <w:rsid w:val="00AF520B"/>
    <w:rsid w:val="00B00EFC"/>
    <w:rsid w:val="00B04FD0"/>
    <w:rsid w:val="00B05BAA"/>
    <w:rsid w:val="00B16EF4"/>
    <w:rsid w:val="00B24F52"/>
    <w:rsid w:val="00B41748"/>
    <w:rsid w:val="00B42EB9"/>
    <w:rsid w:val="00B474CB"/>
    <w:rsid w:val="00B5255D"/>
    <w:rsid w:val="00B61F6F"/>
    <w:rsid w:val="00B66089"/>
    <w:rsid w:val="00B663D5"/>
    <w:rsid w:val="00B66E42"/>
    <w:rsid w:val="00B67EF7"/>
    <w:rsid w:val="00B70D81"/>
    <w:rsid w:val="00B92573"/>
    <w:rsid w:val="00B9341F"/>
    <w:rsid w:val="00B951DC"/>
    <w:rsid w:val="00BD168F"/>
    <w:rsid w:val="00BD42C8"/>
    <w:rsid w:val="00BE5EED"/>
    <w:rsid w:val="00BE7BF6"/>
    <w:rsid w:val="00C04E00"/>
    <w:rsid w:val="00C14A63"/>
    <w:rsid w:val="00C16578"/>
    <w:rsid w:val="00C171A6"/>
    <w:rsid w:val="00C20A58"/>
    <w:rsid w:val="00C22B29"/>
    <w:rsid w:val="00C22C74"/>
    <w:rsid w:val="00C37569"/>
    <w:rsid w:val="00C47AD4"/>
    <w:rsid w:val="00C5183E"/>
    <w:rsid w:val="00C62904"/>
    <w:rsid w:val="00C646BC"/>
    <w:rsid w:val="00C655DF"/>
    <w:rsid w:val="00C77D65"/>
    <w:rsid w:val="00C918E6"/>
    <w:rsid w:val="00C97491"/>
    <w:rsid w:val="00CA32FC"/>
    <w:rsid w:val="00CA4DCC"/>
    <w:rsid w:val="00CA6224"/>
    <w:rsid w:val="00CB0572"/>
    <w:rsid w:val="00CE00BD"/>
    <w:rsid w:val="00CE03F4"/>
    <w:rsid w:val="00CF6BA4"/>
    <w:rsid w:val="00D0002D"/>
    <w:rsid w:val="00D0168C"/>
    <w:rsid w:val="00D041A2"/>
    <w:rsid w:val="00D12C60"/>
    <w:rsid w:val="00D15F37"/>
    <w:rsid w:val="00D176C2"/>
    <w:rsid w:val="00D26F09"/>
    <w:rsid w:val="00D4232B"/>
    <w:rsid w:val="00D53086"/>
    <w:rsid w:val="00D53705"/>
    <w:rsid w:val="00D560BA"/>
    <w:rsid w:val="00D572E3"/>
    <w:rsid w:val="00D62FDC"/>
    <w:rsid w:val="00D647CC"/>
    <w:rsid w:val="00D67741"/>
    <w:rsid w:val="00D77233"/>
    <w:rsid w:val="00D85357"/>
    <w:rsid w:val="00DA4A3C"/>
    <w:rsid w:val="00DA7F5A"/>
    <w:rsid w:val="00DB2EA5"/>
    <w:rsid w:val="00DC123A"/>
    <w:rsid w:val="00DC34AB"/>
    <w:rsid w:val="00DD13E8"/>
    <w:rsid w:val="00DD1C76"/>
    <w:rsid w:val="00DD3029"/>
    <w:rsid w:val="00DD6DD5"/>
    <w:rsid w:val="00DE2C96"/>
    <w:rsid w:val="00DE51F0"/>
    <w:rsid w:val="00DF0941"/>
    <w:rsid w:val="00DF5F45"/>
    <w:rsid w:val="00E2717D"/>
    <w:rsid w:val="00E5371F"/>
    <w:rsid w:val="00E630E4"/>
    <w:rsid w:val="00E766EE"/>
    <w:rsid w:val="00E820F5"/>
    <w:rsid w:val="00E857AC"/>
    <w:rsid w:val="00E873C4"/>
    <w:rsid w:val="00EB27C0"/>
    <w:rsid w:val="00EC62C9"/>
    <w:rsid w:val="00ED56A0"/>
    <w:rsid w:val="00ED7594"/>
    <w:rsid w:val="00EF3E21"/>
    <w:rsid w:val="00EF54BB"/>
    <w:rsid w:val="00EF749B"/>
    <w:rsid w:val="00F013EF"/>
    <w:rsid w:val="00F05333"/>
    <w:rsid w:val="00F259B1"/>
    <w:rsid w:val="00F269B4"/>
    <w:rsid w:val="00F653A6"/>
    <w:rsid w:val="00F66A4E"/>
    <w:rsid w:val="00F71791"/>
    <w:rsid w:val="00F76B28"/>
    <w:rsid w:val="00F8458B"/>
    <w:rsid w:val="00F91052"/>
    <w:rsid w:val="00F92F37"/>
    <w:rsid w:val="00F945CA"/>
    <w:rsid w:val="00FA6B9F"/>
    <w:rsid w:val="00FA749C"/>
    <w:rsid w:val="00FB24AB"/>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10800067">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50565408">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zitaj.jeleniagor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mailto:zitaj@jeleniagora.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932F-3928-4028-89E4-4245EA2E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29</Pages>
  <Words>10474</Words>
  <Characters>62846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92</cp:revision>
  <cp:lastPrinted>2016-01-27T14:42:00Z</cp:lastPrinted>
  <dcterms:created xsi:type="dcterms:W3CDTF">2015-11-16T14:33:00Z</dcterms:created>
  <dcterms:modified xsi:type="dcterms:W3CDTF">2016-02-17T08:04:00Z</dcterms:modified>
</cp:coreProperties>
</file>