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1DE" w:rsidRDefault="000701DE" w:rsidP="000701DE">
      <w:pPr>
        <w:rPr>
          <w:b/>
          <w:bCs/>
          <w:color w:val="0070C0"/>
        </w:rPr>
      </w:pPr>
      <w:r>
        <w:rPr>
          <w:b/>
          <w:bCs/>
          <w:color w:val="0070C0"/>
        </w:rPr>
        <w:t>Pyt</w:t>
      </w:r>
      <w:bookmarkStart w:id="0" w:name="_GoBack"/>
      <w:bookmarkEnd w:id="0"/>
      <w:r>
        <w:rPr>
          <w:b/>
          <w:bCs/>
          <w:color w:val="0070C0"/>
        </w:rPr>
        <w:t xml:space="preserve">anie </w:t>
      </w:r>
    </w:p>
    <w:p w:rsidR="000701DE" w:rsidRDefault="000701DE" w:rsidP="000701DE">
      <w:r>
        <w:rPr>
          <w:rFonts w:ascii="Times New Roman" w:hAnsi="Times New Roman"/>
          <w:sz w:val="14"/>
          <w:szCs w:val="14"/>
        </w:rPr>
        <w:t xml:space="preserve">  </w:t>
      </w:r>
      <w:r>
        <w:t>„Czy obligatoryjne jest spełnienie standardu minimum w przypadku projektów, które skierowane są na profilaktykę raka piersi oraz raka szyjki macicy?”</w:t>
      </w:r>
    </w:p>
    <w:p w:rsidR="000701DE" w:rsidRDefault="000701DE" w:rsidP="000701DE"/>
    <w:p w:rsidR="000701DE" w:rsidRDefault="000701DE" w:rsidP="000701DE">
      <w:pPr>
        <w:rPr>
          <w:b/>
          <w:bCs/>
          <w:color w:val="0070C0"/>
        </w:rPr>
      </w:pPr>
      <w:r>
        <w:rPr>
          <w:b/>
          <w:bCs/>
          <w:color w:val="0070C0"/>
        </w:rPr>
        <w:t>Odpowiedź</w:t>
      </w:r>
    </w:p>
    <w:p w:rsidR="000701DE" w:rsidRDefault="000701DE" w:rsidP="000701DE">
      <w:pPr>
        <w:rPr>
          <w:color w:val="1F497D"/>
        </w:rPr>
      </w:pPr>
    </w:p>
    <w:p w:rsidR="000701DE" w:rsidRDefault="000701DE" w:rsidP="000701DE">
      <w:r>
        <w:t>Tak.</w:t>
      </w:r>
      <w:r>
        <w:rPr>
          <w:color w:val="1F497D"/>
        </w:rPr>
        <w:t xml:space="preserve"> </w:t>
      </w:r>
      <w:r>
        <w:t xml:space="preserve"> Zgodnie z zapisami  </w:t>
      </w:r>
      <w:r>
        <w:rPr>
          <w:i/>
          <w:iCs/>
        </w:rPr>
        <w:t>Regulaminu konkursu w ramach Działania 8.7 Aktywne i zdrowe starzenie</w:t>
      </w:r>
      <w:r>
        <w:t xml:space="preserve"> się w części dot. kryteriów  horyzontalnych odnośnie spełnienia kryterium zgodności z zasadą równości szans kobiet i mężczyzn oraz </w:t>
      </w:r>
      <w:r>
        <w:rPr>
          <w:i/>
          <w:iCs/>
        </w:rPr>
        <w:t>Wytycznych w zakresie realizacji zasady równości szans i niedyskryminacji, w tym dostępności dla osób z niepełnosprawnościami oraz zasady równości szans kobiet i mężczyzn w ramach funduszy unijnych na lata 2014-2020   </w:t>
      </w:r>
      <w:r>
        <w:t xml:space="preserve">ocena zgodności projektów współfinansowanych ze środków  Europejskiego Funduszu Społecznego  z zasadą równości szans płci odbywa się na podstawie </w:t>
      </w:r>
      <w:r>
        <w:rPr>
          <w:b/>
          <w:bCs/>
          <w:i/>
          <w:iCs/>
        </w:rPr>
        <w:t>standardu minimum</w:t>
      </w:r>
      <w:r>
        <w:t xml:space="preserve">.  Wyjątek stanowią projekty, w których niestosowanie  standardu minimum wynika,  zgodnie z zapisami cytowanych wyżej </w:t>
      </w:r>
      <w:r>
        <w:rPr>
          <w:i/>
          <w:iCs/>
        </w:rPr>
        <w:t>Wytycznych….</w:t>
      </w:r>
      <w:r>
        <w:t>,</w:t>
      </w:r>
      <w:r>
        <w:rPr>
          <w:i/>
          <w:iCs/>
        </w:rPr>
        <w:t xml:space="preserve"> </w:t>
      </w:r>
      <w:r>
        <w:t xml:space="preserve">z </w:t>
      </w:r>
      <w:r>
        <w:rPr>
          <w:i/>
          <w:iCs/>
        </w:rPr>
        <w:t>profilu działalności</w:t>
      </w:r>
      <w:r>
        <w:t xml:space="preserve"> </w:t>
      </w:r>
      <w:r>
        <w:rPr>
          <w:i/>
          <w:iCs/>
        </w:rPr>
        <w:t>wnioskodawców ze względu na ograniczenia statutowe</w:t>
      </w:r>
      <w:r>
        <w:t xml:space="preserve"> (np. Stowarzyszenie Samotnych Ojców lub teren zakładu karnego)  oraz</w:t>
      </w:r>
      <w:r>
        <w:rPr>
          <w:color w:val="1F497D"/>
        </w:rPr>
        <w:t xml:space="preserve"> </w:t>
      </w:r>
      <w:r>
        <w:t> </w:t>
      </w:r>
      <w:r>
        <w:rPr>
          <w:i/>
          <w:iCs/>
        </w:rPr>
        <w:t>zamkniętej rekrutacji</w:t>
      </w:r>
      <w:r>
        <w:t>` (projekt obejmuje ze względu na swój zasięg oddziaływania wsparciem wszystkich pracowników/ personel konkretnego podmiotu, wyodrębnionej organizacyjne części danego podmiotu lub konkretnej grupy podmiotów wskazanych we wniosku o dofinansowanie).</w:t>
      </w:r>
    </w:p>
    <w:p w:rsidR="000701DE" w:rsidRDefault="000701DE" w:rsidP="000701DE">
      <w:pPr>
        <w:pStyle w:val="Akapitzlist"/>
        <w:ind w:hanging="360"/>
      </w:pPr>
      <w:r>
        <w:t xml:space="preserve">        </w:t>
      </w:r>
    </w:p>
    <w:p w:rsidR="000701DE" w:rsidRDefault="000701DE" w:rsidP="000701DE">
      <w:pPr>
        <w:rPr>
          <w:color w:val="1F497D"/>
        </w:rPr>
      </w:pPr>
      <w:r>
        <w:t>Aby zapewnić spełnienie standardu minimum, wniosek o dofinansowanie projektu musi uzyskać w standardzie minimum co najmniej 3 punkty, które są przyznawane na etapie oceny projektu w ramach Komisji Oceny Projektów.</w:t>
      </w:r>
    </w:p>
    <w:p w:rsidR="000701DE" w:rsidRDefault="000701DE" w:rsidP="000701DE">
      <w:r>
        <w:t>Projekty dotyczące  profilaktyki raka piersi oraz raka szyjki macicy, mimo tego, że są skierowane wyłącznie do kobiet, muszą spełniać standard minimum.</w:t>
      </w:r>
      <w:r>
        <w:rPr>
          <w:color w:val="1F497D"/>
        </w:rPr>
        <w:t xml:space="preserve"> </w:t>
      </w:r>
    </w:p>
    <w:p w:rsidR="000701DE" w:rsidRDefault="000701DE" w:rsidP="000701DE">
      <w:pPr>
        <w:pStyle w:val="Akapitzlist"/>
        <w:ind w:left="0"/>
        <w:rPr>
          <w:b/>
          <w:bCs/>
          <w:color w:val="1F497D"/>
        </w:rPr>
      </w:pPr>
    </w:p>
    <w:p w:rsidR="000701DE" w:rsidRDefault="000701DE" w:rsidP="000701DE">
      <w:pPr>
        <w:rPr>
          <w:b/>
          <w:bCs/>
        </w:rPr>
      </w:pPr>
      <w:r>
        <w:rPr>
          <w:b/>
          <w:bCs/>
        </w:rPr>
        <w:t xml:space="preserve">Przykłady spełnienia standardu minimum w poszczególnych  kryteriach </w:t>
      </w:r>
      <w:r>
        <w:rPr>
          <w:b/>
          <w:bCs/>
          <w:i/>
          <w:iCs/>
        </w:rPr>
        <w:t>standardu minimum</w:t>
      </w:r>
      <w:r>
        <w:rPr>
          <w:b/>
          <w:bCs/>
        </w:rPr>
        <w:t>,  odnoszących się do diagnozy, działań równościowych, rezultatów i zarządzania projektem.</w:t>
      </w:r>
    </w:p>
    <w:p w:rsidR="000701DE" w:rsidRDefault="000701DE" w:rsidP="000701DE">
      <w:pPr>
        <w:pStyle w:val="Akapitzlist"/>
        <w:ind w:hanging="12"/>
        <w:rPr>
          <w:b/>
          <w:bCs/>
        </w:rPr>
      </w:pPr>
    </w:p>
    <w:p w:rsidR="000701DE" w:rsidRDefault="000701DE" w:rsidP="000701DE">
      <w:r>
        <w:t>Na etapie diagnozy problemu  w odniesieniu do zdefiniowanych barier równościowych można zwrócić uwagę na następujące aspekty: brak świadomości nt. wagi i znaczenia badań profilaktycznych w aspekcie  utrzymania   zdrowia  i  obecności na rynku pracy w odniesieniu do</w:t>
      </w:r>
      <w:r>
        <w:rPr>
          <w:color w:val="1F497D"/>
        </w:rPr>
        <w:t xml:space="preserve"> </w:t>
      </w:r>
      <w:r>
        <w:t>poszczególnej</w:t>
      </w:r>
      <w:r>
        <w:rPr>
          <w:color w:val="1F497D"/>
        </w:rPr>
        <w:t xml:space="preserve"> </w:t>
      </w:r>
      <w:r>
        <w:t> </w:t>
      </w:r>
      <w:r>
        <w:rPr>
          <w:color w:val="1F497D"/>
        </w:rPr>
        <w:t xml:space="preserve">z </w:t>
      </w:r>
      <w:r>
        <w:t xml:space="preserve">płci,  lęk przed wykryciem choroby w odniesieniu do poszczególnej płci,  ciężar opieki  nad osobami  niesamodzielnymi (dzieci, osoby niepełnosprawne, starzy schorowani rodzice) </w:t>
      </w:r>
      <w:r>
        <w:rPr>
          <w:color w:val="1F497D"/>
        </w:rPr>
        <w:t>s</w:t>
      </w:r>
      <w:r>
        <w:t>poczywający  głównie na kobietach,  stereotypowy podział ról w gospodarstwie domowym – niski udział mężczyzn w wypełnianiu obowiązków rodzinnych i domowych.</w:t>
      </w:r>
    </w:p>
    <w:p w:rsidR="000701DE" w:rsidRDefault="000701DE" w:rsidP="000701DE">
      <w:r>
        <w:t>W kwestii działań równościowych</w:t>
      </w:r>
      <w:r>
        <w:rPr>
          <w:sz w:val="36"/>
          <w:szCs w:val="36"/>
        </w:rPr>
        <w:t xml:space="preserve"> </w:t>
      </w:r>
      <w:r>
        <w:t>w kontekście barier płci można  w przypadku działań profilaktycznych dot. raka piersi i raka szyjki macicy podjąć działania informacyjno-promocyjne  w postaci  np. spotkań, pogadanek itp. skierowanych nie tylko do kobiet, ale również do mężczyzn z ich najbliższego otoczenia (mężowie, partnerzy, synowie, ojcowie, bracia itd.) –  grupy mieszane (kobiety i mężczyźni) – w celu  uświadomienia  kobietom wagi i znaczenia badań profilaktycznych, udzielenia wsparcie  przez mężczyzn, nakłonienie kobiet  do wzięcia udziału w badaniu; w przypadku działań  z  zakresu profilaktyki  skierowanych do lekarzy POZ  uwzględnienie w rekrutacji zasady równości szans płci. W kwestii działań równościowych</w:t>
      </w:r>
      <w:r>
        <w:rPr>
          <w:sz w:val="36"/>
          <w:szCs w:val="36"/>
        </w:rPr>
        <w:t xml:space="preserve"> </w:t>
      </w:r>
      <w:r>
        <w:t>w odniesieniu do braku barier można zaplanować następujące działania:  uświadomienie zarówno kobietom, jak i mężczyznom znaczenia i potrzeby przeprowadzenia badań profilaktycznych, zapewnienie kobietom i mężczyznom wsparcia na równym poziomie i  tej samej jakości.</w:t>
      </w:r>
    </w:p>
    <w:p w:rsidR="000701DE" w:rsidRDefault="000701DE" w:rsidP="000701DE">
      <w:pPr>
        <w:pStyle w:val="Akapitzlist"/>
        <w:ind w:left="0"/>
      </w:pPr>
    </w:p>
    <w:p w:rsidR="000701DE" w:rsidRDefault="000701DE" w:rsidP="000701DE">
      <w:r>
        <w:t xml:space="preserve">Odnośnie wskaźników realizacji projektu można opisać, jaki wpływ  miał udział kobiet  w badaniach profilaktycznych raka piersi oraz raka szyjki macicy na mężczyzn  z  ich najbliższego  otoczenia  w </w:t>
      </w:r>
      <w:r>
        <w:lastRenderedPageBreak/>
        <w:t>kontekście wzrostu wiedzy i świadomości nt.  potrzeby dbania o swoje zdrowie – pozytywne rezultaty udziału w badaniach.</w:t>
      </w:r>
    </w:p>
    <w:p w:rsidR="000701DE" w:rsidRDefault="000701DE" w:rsidP="000701DE">
      <w:pPr>
        <w:pStyle w:val="Akapitzlist"/>
        <w:ind w:left="0"/>
      </w:pPr>
    </w:p>
    <w:p w:rsidR="000701DE" w:rsidRDefault="000701DE" w:rsidP="000701DE">
      <w:r>
        <w:t>W zakresie zarządzania</w:t>
      </w:r>
      <w:r>
        <w:rPr>
          <w:color w:val="1F497D"/>
        </w:rPr>
        <w:t xml:space="preserve"> </w:t>
      </w:r>
      <w:r>
        <w:t xml:space="preserve">przykładowe działania to:  poinformowanie osób zaangażowanych w realizację projektu na temat możliwości  i  sposobów zastosowania zasady równości szans kobiet i mężczyzn w odniesieniu do problematyki tego konkretnego projektu, a także do wykonywanych przez zespół projektowy obowiązków związanych z prowadzeniem projektu – np.: udostępnienie </w:t>
      </w:r>
      <w:r>
        <w:rPr>
          <w:i/>
          <w:iCs/>
        </w:rPr>
        <w:t>Wytycznych w zakresie realizacji zasady równości szans i niedyskryminacji, w tym dostępności  dla osób z niepełnosprawnościami oraz zasady równości szans kobiet i mężczyzn w ramach funduszy unijnych na lata 2014-2020</w:t>
      </w:r>
      <w:r>
        <w:t>,  włączenie do projektu (np. jako konsultantów, doradców) osób lub organizacji posiadających udokumentowaną wiedzę i doświadczenie w prowadzeniu działań z zachowaniem zasady równości szans kobiet i mężczyzn,   zapewnienie takiej organizacji pracy zespołu projektowego, która umożliwia godzenie życia zawodowego z prywatnym (np. organizacja pracy uwzględniająca elastyczne formy zatrudnienia lub godziny pracy – o ile jest to uzasadnione potrzebami w ramach projektu).</w:t>
      </w:r>
    </w:p>
    <w:p w:rsidR="00537146" w:rsidRDefault="00537146"/>
    <w:sectPr w:rsidR="005371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1DE"/>
    <w:rsid w:val="000701DE"/>
    <w:rsid w:val="0053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01DE"/>
    <w:pPr>
      <w:spacing w:after="0" w:line="240" w:lineRule="auto"/>
    </w:pPr>
    <w:rPr>
      <w:rFonts w:ascii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01DE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01DE"/>
    <w:pPr>
      <w:spacing w:after="0" w:line="240" w:lineRule="auto"/>
    </w:pPr>
    <w:rPr>
      <w:rFonts w:ascii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01D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8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693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Pancerz</dc:creator>
  <cp:lastModifiedBy>Marta Pancerz</cp:lastModifiedBy>
  <cp:revision>1</cp:revision>
  <dcterms:created xsi:type="dcterms:W3CDTF">2016-02-04T11:23:00Z</dcterms:created>
  <dcterms:modified xsi:type="dcterms:W3CDTF">2016-02-04T11:23:00Z</dcterms:modified>
</cp:coreProperties>
</file>