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C" w:rsidRPr="0084210F" w:rsidRDefault="0056300F" w:rsidP="0089432C">
      <w:pPr>
        <w:jc w:val="both"/>
      </w:pPr>
      <w:r w:rsidRPr="0084210F">
        <w:t xml:space="preserve">Pytania ze spotkania informacyjnego dla Działania </w:t>
      </w:r>
      <w:r w:rsidR="00766937" w:rsidRPr="0084210F">
        <w:t>10.1</w:t>
      </w:r>
      <w:r w:rsidRPr="0084210F">
        <w:t xml:space="preserve"> – 17 listopada 2015 r.</w:t>
      </w:r>
    </w:p>
    <w:p w:rsidR="0056300F" w:rsidRPr="0084210F" w:rsidRDefault="0056300F" w:rsidP="0089432C">
      <w:pPr>
        <w:pStyle w:val="Akapitzlist"/>
        <w:numPr>
          <w:ilvl w:val="0"/>
          <w:numId w:val="1"/>
        </w:numPr>
        <w:jc w:val="both"/>
      </w:pPr>
      <w:bookmarkStart w:id="0" w:name="_GoBack"/>
      <w:r w:rsidRPr="0084210F">
        <w:t>Czy więcej niż jeden użytkownik może jednocześnie pracować na wniosku o dofinansowanie tworzonym w generatorze?</w:t>
      </w:r>
      <w:r w:rsidR="00D35065" w:rsidRPr="0084210F">
        <w:t xml:space="preserve"> </w:t>
      </w:r>
    </w:p>
    <w:p w:rsidR="00946E97" w:rsidRPr="0084210F" w:rsidRDefault="003B05EB" w:rsidP="00946E97">
      <w:pPr>
        <w:pStyle w:val="Akapitzlist"/>
        <w:jc w:val="both"/>
      </w:pPr>
      <w:r w:rsidRPr="0084210F">
        <w:t xml:space="preserve">W przypadku równoczesnej pracy na Generatorze kilku użytkowników wyniki pracy będą zapisane dla użytkownika, który pierwszy otworzył wniosek. </w:t>
      </w:r>
    </w:p>
    <w:p w:rsidR="00D35065" w:rsidRPr="0084210F" w:rsidRDefault="0056300F" w:rsidP="00D35065">
      <w:pPr>
        <w:pStyle w:val="Akapitzlist"/>
        <w:numPr>
          <w:ilvl w:val="0"/>
          <w:numId w:val="1"/>
        </w:numPr>
        <w:jc w:val="both"/>
      </w:pPr>
      <w:r w:rsidRPr="0084210F">
        <w:t>Czy będzie możliwość generowani</w:t>
      </w:r>
      <w:r w:rsidR="005E638C" w:rsidRPr="0084210F">
        <w:t>a</w:t>
      </w:r>
      <w:r w:rsidRPr="0084210F">
        <w:t xml:space="preserve"> wniosków w PDF?</w:t>
      </w:r>
    </w:p>
    <w:p w:rsidR="00946E97" w:rsidRPr="0084210F" w:rsidRDefault="003B05EB" w:rsidP="00946E97">
      <w:pPr>
        <w:pStyle w:val="Akapitzlist"/>
        <w:jc w:val="both"/>
      </w:pPr>
      <w:r w:rsidRPr="0084210F">
        <w:t>Możliwość generowania PDF jest dla konkursów prowadzonych przez DWUP. PDF dla pozostałych konkursów będzie wprowadzony w następnej wersji Generatora.</w:t>
      </w:r>
    </w:p>
    <w:p w:rsidR="00005B95" w:rsidRPr="0084210F" w:rsidRDefault="00CA30B7" w:rsidP="0089432C">
      <w:pPr>
        <w:pStyle w:val="Akapitzlist"/>
        <w:numPr>
          <w:ilvl w:val="0"/>
          <w:numId w:val="1"/>
        </w:numPr>
        <w:jc w:val="both"/>
      </w:pPr>
      <w:r w:rsidRPr="0084210F">
        <w:t xml:space="preserve">Czy są przewidziane działania na wypadek przeładowania serwerów w ostatni dzień składania wniosków? </w:t>
      </w:r>
    </w:p>
    <w:p w:rsidR="00946E97" w:rsidRPr="0084210F" w:rsidRDefault="003B05EB" w:rsidP="00946E97">
      <w:pPr>
        <w:pStyle w:val="Akapitzlist"/>
        <w:jc w:val="both"/>
      </w:pPr>
      <w:r w:rsidRPr="0084210F">
        <w:t xml:space="preserve">Działania takie były już podejmowane. Generator był poddany kilku próbom obciążeniowym </w:t>
      </w:r>
      <w:r w:rsidRPr="0084210F">
        <w:br/>
        <w:t xml:space="preserve">i został zoptymalizowany. </w:t>
      </w:r>
    </w:p>
    <w:p w:rsidR="00CA30B7" w:rsidRPr="0084210F" w:rsidRDefault="005E638C" w:rsidP="0089432C">
      <w:pPr>
        <w:pStyle w:val="Akapitzlist"/>
        <w:numPr>
          <w:ilvl w:val="0"/>
          <w:numId w:val="1"/>
        </w:numPr>
        <w:jc w:val="both"/>
      </w:pPr>
      <w:r w:rsidRPr="0084210F">
        <w:t>Co w sytuacji</w:t>
      </w:r>
      <w:r w:rsidR="00751645" w:rsidRPr="0084210F">
        <w:t>, kiedy nie można odnaleźć wniosku wprowadzonego do systemu?</w:t>
      </w:r>
    </w:p>
    <w:p w:rsidR="00946E97" w:rsidRPr="0084210F" w:rsidRDefault="003B05EB" w:rsidP="00946E97">
      <w:pPr>
        <w:pStyle w:val="Akapitzlist"/>
        <w:jc w:val="both"/>
      </w:pPr>
      <w:r w:rsidRPr="0084210F">
        <w:t xml:space="preserve">Należy wysłać email z opisem błędu na adres </w:t>
      </w:r>
      <w:hyperlink r:id="rId7" w:history="1">
        <w:r w:rsidRPr="0084210F">
          <w:rPr>
            <w:rStyle w:val="Hipercze"/>
            <w:color w:val="auto"/>
          </w:rPr>
          <w:t>gwnd@dolnyslask.pl</w:t>
        </w:r>
      </w:hyperlink>
      <w:r w:rsidRPr="0084210F">
        <w:t xml:space="preserve"> lub zadzwonić na numer helpdesk 71 776 99 37</w:t>
      </w:r>
    </w:p>
    <w:p w:rsidR="00751645" w:rsidRPr="0084210F" w:rsidRDefault="002B6090" w:rsidP="0089432C">
      <w:pPr>
        <w:pStyle w:val="Akapitzlist"/>
        <w:numPr>
          <w:ilvl w:val="0"/>
          <w:numId w:val="1"/>
        </w:numPr>
        <w:jc w:val="both"/>
      </w:pPr>
      <w:r w:rsidRPr="0084210F">
        <w:t xml:space="preserve">Jak wygląda </w:t>
      </w:r>
      <w:r w:rsidR="005E638C" w:rsidRPr="0084210F">
        <w:t>wielokrotne podpisywanie w e-pu</w:t>
      </w:r>
      <w:r w:rsidRPr="0084210F">
        <w:t>ap?</w:t>
      </w:r>
    </w:p>
    <w:p w:rsidR="00946E97" w:rsidRPr="0084210F" w:rsidRDefault="00CD37AB" w:rsidP="00946E97">
      <w:pPr>
        <w:pStyle w:val="Akapitzlist"/>
        <w:jc w:val="both"/>
      </w:pPr>
      <w:r w:rsidRPr="0084210F">
        <w:t xml:space="preserve">IZ RPO WD, w celu ułatwienia obsługi Generatora, wymagać będzie </w:t>
      </w:r>
      <w:r w:rsidRPr="0084210F">
        <w:rPr>
          <w:b/>
        </w:rPr>
        <w:t>tylko jednego podpisu</w:t>
      </w:r>
      <w:r w:rsidRPr="0084210F">
        <w:t xml:space="preserve">. </w:t>
      </w:r>
      <w:r w:rsidR="003B05EB" w:rsidRPr="0084210F">
        <w:t xml:space="preserve">Rozwiązanie dotyczące podpisu </w:t>
      </w:r>
      <w:r w:rsidRPr="0084210F">
        <w:t xml:space="preserve">(w tym wielokrotnego) </w:t>
      </w:r>
      <w:r w:rsidR="003B05EB" w:rsidRPr="0084210F">
        <w:t>ePUAP jest wpierane i opisane w instrukcjach dostępnych na epuap.gov.pl</w:t>
      </w:r>
    </w:p>
    <w:p w:rsidR="002B6090" w:rsidRPr="0084210F" w:rsidRDefault="002B6090" w:rsidP="0089432C">
      <w:pPr>
        <w:pStyle w:val="Akapitzlist"/>
        <w:numPr>
          <w:ilvl w:val="0"/>
          <w:numId w:val="1"/>
        </w:numPr>
        <w:jc w:val="both"/>
      </w:pPr>
      <w:r w:rsidRPr="0084210F">
        <w:t xml:space="preserve">Czy status </w:t>
      </w:r>
      <w:r w:rsidR="009916D6" w:rsidRPr="0084210F">
        <w:t>„</w:t>
      </w:r>
      <w:r w:rsidRPr="0084210F">
        <w:t>podpisany</w:t>
      </w:r>
      <w:r w:rsidR="009916D6" w:rsidRPr="0084210F">
        <w:t>”</w:t>
      </w:r>
      <w:r w:rsidRPr="0084210F">
        <w:t xml:space="preserve"> oznacza, że projekt został złożony?</w:t>
      </w:r>
    </w:p>
    <w:p w:rsidR="00946E97" w:rsidRPr="0084210F" w:rsidRDefault="00CD37AB" w:rsidP="00946E97">
      <w:pPr>
        <w:pStyle w:val="Akapitzlist"/>
        <w:jc w:val="both"/>
      </w:pPr>
      <w:r w:rsidRPr="0084210F">
        <w:t xml:space="preserve">TAK. Status „podpisany” uzyskiwany jest po </w:t>
      </w:r>
      <w:r w:rsidR="002F5393" w:rsidRPr="0084210F">
        <w:t>złożeniu podpisu. Takie wnioski będą podlegały ocenie.</w:t>
      </w:r>
    </w:p>
    <w:p w:rsidR="002B6090" w:rsidRPr="0084210F" w:rsidRDefault="002B6090" w:rsidP="0089432C">
      <w:pPr>
        <w:pStyle w:val="Akapitzlist"/>
        <w:numPr>
          <w:ilvl w:val="0"/>
          <w:numId w:val="1"/>
        </w:numPr>
        <w:jc w:val="both"/>
      </w:pPr>
      <w:r w:rsidRPr="0084210F">
        <w:t>Czy po złożeniu wniosku będzie jakaś informacja zwrotna przesyłana przez system?</w:t>
      </w:r>
    </w:p>
    <w:p w:rsidR="00946E97" w:rsidRPr="0084210F" w:rsidRDefault="002F5393" w:rsidP="00946E97">
      <w:pPr>
        <w:pStyle w:val="Akapitzlist"/>
        <w:jc w:val="both"/>
      </w:pPr>
      <w:r w:rsidRPr="0084210F">
        <w:t>System będzie wysyłał Urzędowe Potwierdzenie Odbioru.</w:t>
      </w:r>
    </w:p>
    <w:bookmarkEnd w:id="0"/>
    <w:p w:rsidR="002B6090" w:rsidRPr="0084210F" w:rsidRDefault="00E835E9" w:rsidP="0089432C">
      <w:pPr>
        <w:pStyle w:val="Akapitzlist"/>
        <w:numPr>
          <w:ilvl w:val="0"/>
          <w:numId w:val="1"/>
        </w:numPr>
        <w:jc w:val="both"/>
      </w:pPr>
      <w:r w:rsidRPr="0084210F">
        <w:t>Jaki jest czas oczekiwania na odpowiedź na zadane mailowo pytanie?</w:t>
      </w:r>
    </w:p>
    <w:p w:rsidR="00D35065" w:rsidRPr="0084210F" w:rsidRDefault="00D35065" w:rsidP="00D35065">
      <w:pPr>
        <w:pStyle w:val="Akapitzlist"/>
        <w:jc w:val="both"/>
      </w:pPr>
      <w:r w:rsidRPr="0084210F">
        <w:t>PIFE</w:t>
      </w:r>
    </w:p>
    <w:p w:rsidR="00D35065" w:rsidRPr="0084210F" w:rsidRDefault="001C4D46" w:rsidP="00D35065">
      <w:pPr>
        <w:pStyle w:val="Akapitzlist"/>
        <w:numPr>
          <w:ilvl w:val="0"/>
          <w:numId w:val="1"/>
        </w:numPr>
        <w:jc w:val="both"/>
      </w:pPr>
      <w:r w:rsidRPr="0084210F">
        <w:t>Czy</w:t>
      </w:r>
      <w:r w:rsidR="006D5D16" w:rsidRPr="0084210F">
        <w:t xml:space="preserve"> można podać konkretne przykłady zapisów dla każdego z kryteriów standardu minimum?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Zgodnie z Wytycznymi w zakresie realizacji zasady równości szans i niedyskryminacji, w tym dostępności  dla osób z niepełnosprawnościami oraz zasady równości szans kobiet i mężczyzn w ramach funduszy unijnych na lata 2014-2020, we wniosku o dofinansowanie projektu należy wskazać informacje niezbędne do oceny, czy spełniony został standard minimum zasady równości szans kobiet i mężczyzn. Spełnienie standardu minimum przez dany projekt oceniane jest indywidualnie, zatem nie jest wskazane zawieranie we wniosku gotowych przykładów zapisów. Podajemy natomiast sytuacje w zakresie każdego kryterium standardu minimum, które mogą umożliwić spełnienie wymogów standardu minimum: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1. We wniosku o dofinansowanie projektu podano informacje, które potwierdzają istnienie (albo brak istnienia) barier równościowych w obszarze tematycznym interwencji i/lub zasięgu oddziaływania projektu: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- małe zaangażowanie ojców w wychowanie dzieci, 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- niewystarczający system opieki przedszkolnej lub opieki instytucjonalnej nad dziećmi </w:t>
      </w:r>
      <w:r w:rsidRPr="0084210F">
        <w:rPr>
          <w:rFonts w:cs="Arial"/>
        </w:rPr>
        <w:br/>
        <w:t>w wieku do lat 3.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2. Wniosek o dofinansowanie projektu zawiera działania, odpowiadające na zidentyfikowane bariery równościowe w obszarze tematycznym interwencji i/lub zasięgu oddziaływania projektu:</w:t>
      </w:r>
    </w:p>
    <w:p w:rsidR="00AD6A29" w:rsidRPr="0084210F" w:rsidRDefault="00AD6A29" w:rsidP="00AD6A29">
      <w:pPr>
        <w:ind w:left="360"/>
        <w:jc w:val="both"/>
        <w:rPr>
          <w:rFonts w:cs="Arial"/>
        </w:rPr>
      </w:pPr>
      <w:r w:rsidRPr="0084210F">
        <w:rPr>
          <w:rFonts w:cs="Arial"/>
        </w:rPr>
        <w:lastRenderedPageBreak/>
        <w:t>- zaangażowanie obojga rodziców w wydarzenia organizowane w przedszkolu (np. udział w przedstawieniach, w których występują dzieci),</w:t>
      </w:r>
    </w:p>
    <w:p w:rsidR="00AD6A29" w:rsidRPr="0084210F" w:rsidRDefault="00AD6A29" w:rsidP="00AD6A29">
      <w:pPr>
        <w:ind w:left="360"/>
        <w:jc w:val="both"/>
        <w:rPr>
          <w:rFonts w:cs="Arial"/>
        </w:rPr>
      </w:pPr>
      <w:r w:rsidRPr="0084210F">
        <w:rPr>
          <w:rFonts w:cs="Arial"/>
        </w:rPr>
        <w:t>- spotkania z przedstawicielami zawodów, które wg stereotypów są przypisane do jednej płci, np.: z panią policjantką, z panem kucharzem, z panem pielęgniarzem.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W przypadku stwierdzenia braku barier równościowych, wniosek  o dofinansowanie projektu zawiera działania zapewniające przestrzeganie zasady równości szans kobiet i mężczyzn, tak aby na żadnym etapie realizacji projektu nie wystąpiły bariery równościowe: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- różnorodne formy edukacyjne pokazujące, czym są stereotypy i jak mogą krzywdzić (np. zajęcia wykorzystujące postaci z bajek, lektur szkolnych i literatury pięknej, ich cechy charakteru, działania, wybory przed jakimi stają, relacje między kobietami </w:t>
      </w:r>
      <w:r w:rsidRPr="0084210F">
        <w:rPr>
          <w:rFonts w:cs="Arial"/>
        </w:rPr>
        <w:br/>
        <w:t xml:space="preserve">i mężczyznami), 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- zajęcia dotyczące języka, uwrażliwiające na formy męskie i żeńskie nazw zawodów, wykorzystujące przysłowia odnoszące się do kobiet i mężczyzn,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- zapewnienie, że dziewczynki i chłopcy otrzymają wiedzę i umiejętności o tej samej jakości i w równym stopniu, niezależnie od stereotypów płci, ale z uwzględnieniem potrzeb, zainteresowań, możliwości – np. zajęcia rozwijające z matematyki, treningi piłki nożnej, w którym mogą uczestniczyć dziewczynki, zajęcia z gimnastyki artystycznej skierowane również do chłopców.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Wskaźniki realizacji projektu zostały podane w podziale na płeć i/lub został umieszczony opis tego, w jaki sposób rezultaty projektu przyczynią się do zmniejszenia barier równościowych istniejących w obszarze tematycznym interwencji i/lub zasięgu oddziaływania projektu: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- podanie wartości docelowych wskaźników w podziale na płeć, 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- umożliwienie młodym matkom powrotu na rynek pracy poprzez zapewnienie opieki przedszkolnej. 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5. Wniosek o dofinansowanie projektu wskazuje, jakie działania zostaną podjęte w celu zapewnienia równościowego zarządzania projektem: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poinformowanie osób zaangażowanych w realizację projektu na temat możliwości </w:t>
      </w:r>
      <w:r w:rsidRPr="0084210F">
        <w:rPr>
          <w:rFonts w:cs="Arial"/>
        </w:rPr>
        <w:br/>
        <w:t>i sposobów zastosowania zasady równości szans kobiet i mężczyzn w odniesieniu do problematyki tego konkretnego projektu, a także do wykonywanych przez zespół projektowy obowiązków związanych z prowadzeniem projektu – np.: udostępnienie Wytycznych w zakresie realizacji zasady równości szans i niedyskryminacji, w tym dostępności  dla osób z niepełnosprawnościami oraz zasady równości szans kobiet i mężczyzn w ramach funduszy unijnych na lata 2014-2020,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 włączenie do projektu (np. jako konsultantów, doradców) osób lub organizacji posiadających udokumentowaną wiedzę i doświadczenie w prowadzeniu działań z zachowaniem zasady równości szans kobiet i mężczyzn, </w:t>
      </w:r>
    </w:p>
    <w:p w:rsidR="00AD6A29" w:rsidRPr="0084210F" w:rsidRDefault="00AD6A29" w:rsidP="00AD6A29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- zapewnienie takiej organizacji pracy zespołu projektowego, która umożliwia godzenie życia zawodowego z prywatnym (np. organizacja pracy uwzględniająca elastyczne formy zatrudnienia lub godziny pracy – o ile jest to uzasadnione potrzebami w ramach projektu). </w:t>
      </w:r>
    </w:p>
    <w:p w:rsidR="008A7FB7" w:rsidRPr="0084210F" w:rsidRDefault="008A7FB7" w:rsidP="00AD6A29">
      <w:pPr>
        <w:pStyle w:val="Akapitzlist"/>
        <w:jc w:val="both"/>
      </w:pPr>
    </w:p>
    <w:p w:rsidR="008A7FB7" w:rsidRPr="0084210F" w:rsidRDefault="006D5D16" w:rsidP="008A7FB7">
      <w:pPr>
        <w:pStyle w:val="Akapitzlist"/>
        <w:numPr>
          <w:ilvl w:val="0"/>
          <w:numId w:val="1"/>
        </w:numPr>
        <w:jc w:val="both"/>
      </w:pPr>
      <w:r w:rsidRPr="0084210F">
        <w:t xml:space="preserve">Czy jest szansa na wykluczenie konieczności spełnienia standardu minimum w projektach </w:t>
      </w:r>
      <w:r w:rsidR="009916D6" w:rsidRPr="0084210F">
        <w:br/>
      </w:r>
      <w:r w:rsidRPr="0084210F">
        <w:t>w ramach wsparcia przedszkoli?</w:t>
      </w:r>
    </w:p>
    <w:p w:rsidR="008A7FB7" w:rsidRPr="0084210F" w:rsidRDefault="008A7FB7" w:rsidP="00D40BB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10F">
        <w:rPr>
          <w:rFonts w:cs="Arial"/>
        </w:rPr>
        <w:lastRenderedPageBreak/>
        <w:t xml:space="preserve">Zgodnie z Wytycznymi w zakresie realizacji zasady równości szans i niedyskryminacji, w tym dostępności dla osób z niepełnosprawnościami oraz zasady równości szans kobiet i mężczyzn w ramach funduszy unijnych na lata 2014-2020 </w:t>
      </w:r>
      <w:r w:rsidR="00D40BBC" w:rsidRPr="0084210F">
        <w:rPr>
          <w:rFonts w:cs="Arial"/>
        </w:rPr>
        <w:t xml:space="preserve">wsparcie w ramach Działania 10.1 nie stanowi wyjątku do którego można nie stosować standardu minimum. </w:t>
      </w:r>
    </w:p>
    <w:p w:rsidR="008A7FB7" w:rsidRPr="0084210F" w:rsidRDefault="008A7FB7" w:rsidP="008A7FB7">
      <w:pPr>
        <w:pStyle w:val="Akapitzlist"/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6D5D16" w:rsidRPr="0084210F" w:rsidRDefault="00F67C47" w:rsidP="0089432C">
      <w:pPr>
        <w:pStyle w:val="Akapitzlist"/>
        <w:numPr>
          <w:ilvl w:val="0"/>
          <w:numId w:val="1"/>
        </w:numPr>
        <w:jc w:val="both"/>
      </w:pPr>
      <w:r w:rsidRPr="0084210F">
        <w:t>Czy sytuacja rodziców dzieci, które będą objęte wsparciem będzie brana pod uwagę przy spełnieniu standardu minimum?</w:t>
      </w:r>
    </w:p>
    <w:p w:rsidR="00AD6A29" w:rsidRPr="0084210F" w:rsidRDefault="00AD6A29" w:rsidP="00AD6A29">
      <w:pPr>
        <w:ind w:left="360"/>
        <w:jc w:val="both"/>
        <w:rPr>
          <w:rFonts w:cs="Arial"/>
        </w:rPr>
      </w:pPr>
      <w:r w:rsidRPr="0084210F">
        <w:rPr>
          <w:rFonts w:cs="Arial"/>
        </w:rPr>
        <w:t>Tak, sytuacja rodziców dzieci objętych projektem może być brana pod uwagę podczas oceny spełnienia standardu minimum w projekcie.</w:t>
      </w:r>
    </w:p>
    <w:p w:rsidR="0063742F" w:rsidRPr="0084210F" w:rsidRDefault="0063742F" w:rsidP="0089432C">
      <w:pPr>
        <w:pStyle w:val="Akapitzlist"/>
        <w:numPr>
          <w:ilvl w:val="0"/>
          <w:numId w:val="1"/>
        </w:numPr>
        <w:jc w:val="both"/>
      </w:pPr>
      <w:r w:rsidRPr="0084210F">
        <w:t>Jak jest rozumiane pojęcie zlecania usług w projekcie?</w:t>
      </w:r>
    </w:p>
    <w:p w:rsidR="0027043A" w:rsidRPr="0084210F" w:rsidRDefault="0027043A" w:rsidP="0027043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10F">
        <w:rPr>
          <w:rFonts w:cs="Arial"/>
        </w:rPr>
        <w:t xml:space="preserve">Zgodnie z </w:t>
      </w:r>
      <w:r w:rsidRPr="0084210F">
        <w:rPr>
          <w:rFonts w:cs="Arial"/>
          <w:b/>
          <w:bCs/>
        </w:rPr>
        <w:t>Wytycznymi w zakresie kwalifikowalno</w:t>
      </w:r>
      <w:r w:rsidRPr="0084210F">
        <w:rPr>
          <w:rFonts w:cs="Arial"/>
        </w:rPr>
        <w:t>ś</w:t>
      </w:r>
      <w:r w:rsidRPr="0084210F">
        <w:rPr>
          <w:rFonts w:cs="Arial"/>
          <w:b/>
          <w:bCs/>
        </w:rPr>
        <w:t>ci wydatków w ramach Europejskiego Funduszu Rozwoju Regionalnego, Europejskiego Funduszu Społecznego oraz Funduszu Spójno</w:t>
      </w:r>
      <w:r w:rsidRPr="0084210F">
        <w:rPr>
          <w:rFonts w:cs="Arial"/>
        </w:rPr>
        <w:t>ś</w:t>
      </w:r>
      <w:r w:rsidRPr="0084210F">
        <w:rPr>
          <w:rFonts w:cs="Arial"/>
          <w:b/>
          <w:bCs/>
        </w:rPr>
        <w:t>ci na lata 2014-2020 - „</w:t>
      </w:r>
      <w:r w:rsidRPr="0084210F">
        <w:rPr>
          <w:rFonts w:cs="Arial"/>
        </w:rPr>
        <w:t>Zlecenie usługi merytorycznej w ramach projektu oznacza powierzenie wykonawcom</w:t>
      </w:r>
      <w:r w:rsidR="00D40BBC" w:rsidRPr="0084210F">
        <w:rPr>
          <w:rFonts w:cs="Arial"/>
        </w:rPr>
        <w:t xml:space="preserve"> </w:t>
      </w:r>
      <w:r w:rsidRPr="0084210F">
        <w:rPr>
          <w:rFonts w:cs="Arial"/>
        </w:rPr>
        <w:t>zewnętrznym, nie będącym personelem projektu, realizacji działań merytorycznych przewidzianych w ramach danego projektu, np. zlecenie usługi szkoleniowej. Jako zlecenia usługi merytorycznej nie należy rozumieć:</w:t>
      </w:r>
    </w:p>
    <w:p w:rsidR="0027043A" w:rsidRPr="0084210F" w:rsidRDefault="0027043A" w:rsidP="0027043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10F">
        <w:rPr>
          <w:rFonts w:cs="Arial"/>
        </w:rPr>
        <w:t>a) zakupu pojedynczych towarów lub usług np. cateringowych lub hotelowych, chyba że stanowią one część zleconej usługi merytorycznej,</w:t>
      </w:r>
    </w:p>
    <w:p w:rsidR="0027043A" w:rsidRPr="0084210F" w:rsidRDefault="0027043A" w:rsidP="0027043A">
      <w:pPr>
        <w:jc w:val="both"/>
        <w:rPr>
          <w:rFonts w:cs="Arial"/>
        </w:rPr>
      </w:pPr>
      <w:r w:rsidRPr="0084210F">
        <w:rPr>
          <w:rFonts w:cs="Arial"/>
        </w:rPr>
        <w:t>b) angażowania personelu projektu.”</w:t>
      </w:r>
    </w:p>
    <w:p w:rsidR="00D5323E" w:rsidRPr="0084210F" w:rsidRDefault="0063742F" w:rsidP="0027043A">
      <w:pPr>
        <w:pStyle w:val="Akapitzlist"/>
        <w:numPr>
          <w:ilvl w:val="0"/>
          <w:numId w:val="1"/>
        </w:numPr>
        <w:jc w:val="both"/>
      </w:pPr>
      <w:r w:rsidRPr="0084210F">
        <w:t>Jaki % dzieci z niepełnosprawnością należy objąć działaniami w projekcie?</w:t>
      </w:r>
    </w:p>
    <w:p w:rsidR="00D5323E" w:rsidRPr="0084210F" w:rsidRDefault="0027043A" w:rsidP="002E0DC9">
      <w:pPr>
        <w:pStyle w:val="Akapitzlist"/>
        <w:ind w:left="0"/>
        <w:jc w:val="both"/>
      </w:pPr>
      <w:r w:rsidRPr="0084210F">
        <w:t xml:space="preserve">Nie ma określonego </w:t>
      </w:r>
      <w:r w:rsidR="00D40BBC" w:rsidRPr="0084210F">
        <w:t>odsetka</w:t>
      </w:r>
      <w:r w:rsidRPr="0084210F">
        <w:t xml:space="preserve"> dzieci z niepełnosprawnością</w:t>
      </w:r>
      <w:r w:rsidR="00D40BBC" w:rsidRPr="0084210F">
        <w:t>,</w:t>
      </w:r>
      <w:r w:rsidRPr="0084210F">
        <w:t xml:space="preserve"> które należy objąć działaniami w projekcie. Dobór grupy docelowej powinien wynikać z diagnozy w projekcie i rozwiązywać problemy tej grupy.</w:t>
      </w:r>
    </w:p>
    <w:p w:rsidR="002E0DC9" w:rsidRPr="0084210F" w:rsidRDefault="002E0DC9" w:rsidP="002E0DC9">
      <w:pPr>
        <w:pStyle w:val="Akapitzlist"/>
        <w:ind w:left="0"/>
        <w:jc w:val="both"/>
      </w:pPr>
    </w:p>
    <w:p w:rsidR="0063742F" w:rsidRPr="0084210F" w:rsidRDefault="00877CED" w:rsidP="0027043A">
      <w:pPr>
        <w:pStyle w:val="Akapitzlist"/>
        <w:numPr>
          <w:ilvl w:val="0"/>
          <w:numId w:val="1"/>
        </w:numPr>
        <w:jc w:val="both"/>
      </w:pPr>
      <w:r w:rsidRPr="0084210F">
        <w:t>Jak w obecnej perspektywi</w:t>
      </w:r>
      <w:r w:rsidR="005E638C" w:rsidRPr="0084210F">
        <w:t>e finansowej rozumiane jest poję</w:t>
      </w:r>
      <w:r w:rsidRPr="0084210F">
        <w:t>cie cross-financingu?</w:t>
      </w:r>
    </w:p>
    <w:p w:rsidR="0027043A" w:rsidRPr="0084210F" w:rsidRDefault="0027043A" w:rsidP="00270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210F">
        <w:rPr>
          <w:rFonts w:cs="Arial"/>
        </w:rPr>
        <w:t xml:space="preserve">Zgodnie z </w:t>
      </w:r>
      <w:r w:rsidRPr="0084210F">
        <w:rPr>
          <w:rFonts w:cs="Arial"/>
          <w:b/>
          <w:bCs/>
        </w:rPr>
        <w:t>Wytycznymi w zakresie kwalifikowalno</w:t>
      </w:r>
      <w:r w:rsidRPr="0084210F">
        <w:rPr>
          <w:rFonts w:cs="Arial"/>
        </w:rPr>
        <w:t>ś</w:t>
      </w:r>
      <w:r w:rsidRPr="0084210F">
        <w:rPr>
          <w:rFonts w:cs="Arial"/>
          <w:b/>
          <w:bCs/>
        </w:rPr>
        <w:t>ci wydatków w ramach Europejskiego Funduszu Rozwoju Regionalnego, Europejskiego Funduszu Społecznego oraz Funduszu Spójno</w:t>
      </w:r>
      <w:r w:rsidRPr="0084210F">
        <w:rPr>
          <w:rFonts w:cs="Arial"/>
        </w:rPr>
        <w:t>ś</w:t>
      </w:r>
      <w:r w:rsidRPr="0084210F">
        <w:rPr>
          <w:rFonts w:cs="Arial"/>
          <w:b/>
          <w:bCs/>
        </w:rPr>
        <w:t>ci na lata 2014-2020 – „</w:t>
      </w:r>
      <w:r w:rsidRPr="0084210F">
        <w:rPr>
          <w:rFonts w:ascii="Arial" w:hAnsi="Arial" w:cs="Arial"/>
        </w:rPr>
        <w:t xml:space="preserve">W przypadku projektów współfinansowanych z EFS </w:t>
      </w:r>
      <w:r w:rsidRPr="0084210F">
        <w:rPr>
          <w:rFonts w:ascii="Arial" w:hAnsi="Arial" w:cs="Arial"/>
          <w:i/>
          <w:iCs/>
        </w:rPr>
        <w:t xml:space="preserve">cross-financing </w:t>
      </w:r>
      <w:r w:rsidRPr="0084210F">
        <w:rPr>
          <w:rFonts w:ascii="Arial" w:hAnsi="Arial" w:cs="Arial"/>
        </w:rPr>
        <w:t>może dotyczyć wyłącznie:</w:t>
      </w:r>
    </w:p>
    <w:p w:rsidR="0027043A" w:rsidRPr="0084210F" w:rsidRDefault="0027043A" w:rsidP="00270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210F">
        <w:rPr>
          <w:rFonts w:ascii="Arial" w:hAnsi="Arial" w:cs="Arial"/>
        </w:rPr>
        <w:t>a) zakupu nieruchomości,</w:t>
      </w:r>
    </w:p>
    <w:p w:rsidR="0027043A" w:rsidRPr="0084210F" w:rsidRDefault="0027043A" w:rsidP="00270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210F">
        <w:rPr>
          <w:rFonts w:ascii="Arial" w:hAnsi="Arial" w:cs="Arial"/>
        </w:rPr>
        <w:t>b) zakupu infrastruktury, przy czym poprzez infrastrukturę rozumie się elementy nieprzenośne, na stałe przytwierdzone do nieruchomości, np. wykonanie podjazdu do budynku, zainstalowanie windy w budynku,</w:t>
      </w:r>
    </w:p>
    <w:p w:rsidR="0027043A" w:rsidRPr="0084210F" w:rsidRDefault="0027043A" w:rsidP="00270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210F">
        <w:rPr>
          <w:rFonts w:ascii="Arial" w:hAnsi="Arial" w:cs="Arial"/>
        </w:rPr>
        <w:t>c) dostosowania lub adaptacji (prace remontowo-wykończeniowe) budynków i pomieszczeń”</w:t>
      </w:r>
      <w:r w:rsidR="00D40BBC" w:rsidRPr="0084210F">
        <w:rPr>
          <w:rFonts w:ascii="Arial" w:hAnsi="Arial" w:cs="Arial"/>
        </w:rPr>
        <w:t>.</w:t>
      </w:r>
    </w:p>
    <w:p w:rsidR="0027043A" w:rsidRPr="0084210F" w:rsidRDefault="0027043A" w:rsidP="00270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61D9" w:rsidRPr="0084210F" w:rsidRDefault="00794DEB" w:rsidP="00F261D9">
      <w:pPr>
        <w:pStyle w:val="Akapitzlist"/>
        <w:numPr>
          <w:ilvl w:val="0"/>
          <w:numId w:val="1"/>
        </w:numPr>
        <w:jc w:val="both"/>
      </w:pPr>
      <w:r w:rsidRPr="0084210F">
        <w:t>Czy obecnie istnieje wymóg składania podpisu również przez skarbnika?</w:t>
      </w:r>
    </w:p>
    <w:p w:rsidR="00F261D9" w:rsidRPr="0084210F" w:rsidRDefault="00F261D9" w:rsidP="00F261D9">
      <w:pPr>
        <w:ind w:left="360"/>
        <w:jc w:val="both"/>
        <w:rPr>
          <w:highlight w:val="green"/>
        </w:rPr>
      </w:pPr>
      <w:r w:rsidRPr="0084210F">
        <w:rPr>
          <w:rFonts w:cs="Arial"/>
        </w:rPr>
        <w:t>Wniosek powinna/y podpisać osoba/y uprawniona/e do podejmowania decyzji wiążących w imieniu Wnioskodawcy, wskazane/a w punkcie B.1.1.10. wniosku. IZ RPO WD 2014-2020 nie wymaga podpisu skarbnika.</w:t>
      </w:r>
    </w:p>
    <w:p w:rsidR="00D5323E" w:rsidRPr="0084210F" w:rsidRDefault="00D5323E" w:rsidP="0027043A">
      <w:pPr>
        <w:pStyle w:val="Akapitzlist"/>
        <w:jc w:val="both"/>
      </w:pPr>
    </w:p>
    <w:p w:rsidR="00794DEB" w:rsidRPr="0084210F" w:rsidRDefault="00794DEB" w:rsidP="0027043A">
      <w:pPr>
        <w:pStyle w:val="Akapitzlist"/>
        <w:numPr>
          <w:ilvl w:val="0"/>
          <w:numId w:val="1"/>
        </w:numPr>
        <w:jc w:val="both"/>
      </w:pPr>
      <w:r w:rsidRPr="0084210F">
        <w:t>Czy można objąć kilka placówek jednym wnioskiem?</w:t>
      </w:r>
    </w:p>
    <w:p w:rsidR="00D5323E" w:rsidRPr="0084210F" w:rsidRDefault="0027043A" w:rsidP="0027043A">
      <w:pPr>
        <w:jc w:val="both"/>
      </w:pPr>
      <w:r w:rsidRPr="0084210F">
        <w:t xml:space="preserve">Tak. Wniosek składany jest wtedy przez organ prowadzący, np. </w:t>
      </w:r>
      <w:r w:rsidR="00D40BBC" w:rsidRPr="0084210F">
        <w:t>g</w:t>
      </w:r>
      <w:r w:rsidRPr="0084210F">
        <w:t>minę, która realizuje jeden projekt dla swoich przedszkoli kierując wsparcie zgodnie z przeprowadzoną diagnozą w poszczególnych OWP.</w:t>
      </w:r>
    </w:p>
    <w:p w:rsidR="00686337" w:rsidRPr="0084210F" w:rsidRDefault="009D35B8" w:rsidP="00686337">
      <w:pPr>
        <w:pStyle w:val="Akapitzlist"/>
        <w:numPr>
          <w:ilvl w:val="0"/>
          <w:numId w:val="1"/>
        </w:numPr>
        <w:jc w:val="both"/>
      </w:pPr>
      <w:r w:rsidRPr="0084210F">
        <w:lastRenderedPageBreak/>
        <w:t>Czy liderem składającym wniosek musi być</w:t>
      </w:r>
      <w:r w:rsidR="009916D6" w:rsidRPr="0084210F">
        <w:t xml:space="preserve"> organ prowadzący daną</w:t>
      </w:r>
      <w:r w:rsidRPr="0084210F">
        <w:t xml:space="preserve"> placówkę?</w:t>
      </w:r>
    </w:p>
    <w:p w:rsidR="00D5323E" w:rsidRPr="0084210F" w:rsidRDefault="00692646" w:rsidP="00686337">
      <w:pPr>
        <w:jc w:val="both"/>
      </w:pPr>
      <w:r w:rsidRPr="0084210F">
        <w:t>Tak, zgodnie z</w:t>
      </w:r>
      <w:r w:rsidR="006115F2" w:rsidRPr="0084210F">
        <w:t xml:space="preserve"> typ</w:t>
      </w:r>
      <w:r w:rsidRPr="0084210F">
        <w:t>em</w:t>
      </w:r>
      <w:r w:rsidR="006115F2" w:rsidRPr="0084210F">
        <w:t xml:space="preserve"> Beneficjentów uprawnionych do ubiegania się o dofinansowanie projektu w Działaniu 10.1.</w:t>
      </w:r>
    </w:p>
    <w:p w:rsidR="009D35B8" w:rsidRPr="0084210F" w:rsidRDefault="00D103FC" w:rsidP="0027043A">
      <w:pPr>
        <w:pStyle w:val="Akapitzlist"/>
        <w:numPr>
          <w:ilvl w:val="0"/>
          <w:numId w:val="1"/>
        </w:numPr>
        <w:jc w:val="both"/>
      </w:pPr>
      <w:r w:rsidRPr="0084210F">
        <w:t>Czy biuro projektu może być prowadzone w placówce</w:t>
      </w:r>
      <w:r w:rsidR="004561D4" w:rsidRPr="0084210F">
        <w:t xml:space="preserve"> prowadzącej wsparcie</w:t>
      </w:r>
      <w:r w:rsidRPr="0084210F">
        <w:t xml:space="preserve"> tj. </w:t>
      </w:r>
      <w:r w:rsidR="004561D4" w:rsidRPr="0084210F">
        <w:t>przedszkolu</w:t>
      </w:r>
      <w:r w:rsidRPr="0084210F">
        <w:t>?</w:t>
      </w:r>
    </w:p>
    <w:p w:rsidR="00D5323E" w:rsidRPr="0084210F" w:rsidRDefault="006115F2" w:rsidP="00686337">
      <w:pPr>
        <w:jc w:val="both"/>
      </w:pPr>
      <w:r w:rsidRPr="0084210F">
        <w:t xml:space="preserve">Tak. Kryterium nakłada na </w:t>
      </w:r>
      <w:r w:rsidRPr="0084210F">
        <w:rPr>
          <w:rFonts w:ascii="Calibri" w:hAnsi="Calibri"/>
        </w:rPr>
        <w:t xml:space="preserve">Wnioskodawcę </w:t>
      </w:r>
      <w:r w:rsidR="00686337" w:rsidRPr="0084210F">
        <w:rPr>
          <w:rFonts w:ascii="Calibri" w:hAnsi="Calibri"/>
        </w:rPr>
        <w:t xml:space="preserve">wymóg </w:t>
      </w:r>
      <w:r w:rsidRPr="0084210F">
        <w:rPr>
          <w:rFonts w:ascii="Calibri" w:hAnsi="Calibri"/>
        </w:rPr>
        <w:t>prowadzeni</w:t>
      </w:r>
      <w:r w:rsidR="00686337" w:rsidRPr="0084210F">
        <w:rPr>
          <w:rFonts w:ascii="Calibri" w:hAnsi="Calibri"/>
        </w:rPr>
        <w:t>a</w:t>
      </w:r>
      <w:r w:rsidRPr="0084210F">
        <w:rPr>
          <w:rFonts w:ascii="Calibri" w:hAnsi="Calibri"/>
        </w:rPr>
        <w:t xml:space="preserve"> w okresie realizacji projektu biura projektu (lub posiada siedzibę, filię, delegaturę, oddział czy inną prawnie dozwoloną formę organizacyjną działalności podmiotu) na terenie województwa dolnośląskiego z możliwością udostępnienia pełnej dokumentacji wdrażanego projektu oraz zapewni uczestnikom projektu możliwość osobistego kontaktu z kadrą projektu</w:t>
      </w:r>
      <w:r w:rsidR="00686337" w:rsidRPr="0084210F">
        <w:rPr>
          <w:rFonts w:ascii="Calibri" w:hAnsi="Calibri"/>
        </w:rPr>
        <w:t>.</w:t>
      </w:r>
    </w:p>
    <w:p w:rsidR="004561D4" w:rsidRPr="0084210F" w:rsidRDefault="00E53AD0" w:rsidP="0027043A">
      <w:pPr>
        <w:pStyle w:val="Akapitzlist"/>
        <w:numPr>
          <w:ilvl w:val="0"/>
          <w:numId w:val="1"/>
        </w:numPr>
        <w:jc w:val="both"/>
      </w:pPr>
      <w:r w:rsidRPr="0084210F">
        <w:t xml:space="preserve">Czy można we wnioskach składanych na konkurs uwzględnić dzieci 6-letnie w związku </w:t>
      </w:r>
      <w:r w:rsidR="0022281B" w:rsidRPr="0084210F">
        <w:br/>
      </w:r>
      <w:r w:rsidRPr="0084210F">
        <w:t>z planowanymi zmianami?</w:t>
      </w:r>
    </w:p>
    <w:p w:rsidR="00686337" w:rsidRPr="0084210F" w:rsidRDefault="00686337" w:rsidP="00686337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84210F">
        <w:rPr>
          <w:rFonts w:cstheme="minorBidi"/>
          <w:color w:val="auto"/>
          <w:sz w:val="22"/>
          <w:szCs w:val="22"/>
        </w:rPr>
        <w:t>Grupa docelowa powinna być zgodna z obecnym stanem prawnym, czyli zgodnie z SzOOP RPO WD 2014-2020: „dzieci w wieku przedszkolnym, określonym w Ustawie z dnia 7 wrześn</w:t>
      </w:r>
      <w:r w:rsidR="00D40BBC" w:rsidRPr="0084210F">
        <w:rPr>
          <w:rFonts w:cstheme="minorBidi"/>
          <w:color w:val="auto"/>
          <w:sz w:val="22"/>
          <w:szCs w:val="22"/>
        </w:rPr>
        <w:t>ia 1991 r. o systemie oświaty”.</w:t>
      </w:r>
    </w:p>
    <w:p w:rsidR="00D5323E" w:rsidRPr="0084210F" w:rsidRDefault="00D5323E" w:rsidP="00D5323E">
      <w:pPr>
        <w:pStyle w:val="Akapitzlist"/>
        <w:jc w:val="both"/>
      </w:pPr>
    </w:p>
    <w:p w:rsidR="00686337" w:rsidRPr="0084210F" w:rsidRDefault="0022281B" w:rsidP="00686337">
      <w:pPr>
        <w:pStyle w:val="Akapitzlist"/>
        <w:numPr>
          <w:ilvl w:val="0"/>
          <w:numId w:val="1"/>
        </w:numPr>
        <w:jc w:val="both"/>
      </w:pPr>
      <w:r w:rsidRPr="0084210F">
        <w:t>Czy trwałość projektu odnosi się tylko do nowo utworzonych miejsc przedszkolnych czy także do zajęć dodatkowych?</w:t>
      </w:r>
    </w:p>
    <w:p w:rsidR="00BF19B6" w:rsidRPr="00BF19B6" w:rsidRDefault="00686337" w:rsidP="00BF19B6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4210F">
        <w:rPr>
          <w:rFonts w:asciiTheme="minorHAnsi" w:hAnsiTheme="minorHAnsi"/>
          <w:color w:val="auto"/>
          <w:sz w:val="22"/>
          <w:szCs w:val="22"/>
        </w:rPr>
        <w:t xml:space="preserve">Dotyczy tylko nowo utworzonych miejsc przedszkolnych zgodnie z Wytycznymi </w:t>
      </w:r>
      <w:r w:rsidRPr="0084210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4210F">
        <w:rPr>
          <w:rFonts w:asciiTheme="minorHAnsi" w:hAnsiTheme="minorHAnsi" w:cs="Arial"/>
          <w:bCs/>
          <w:color w:val="auto"/>
          <w:sz w:val="22"/>
          <w:szCs w:val="22"/>
        </w:rPr>
        <w:t xml:space="preserve">w zakresie realizacji przedsięwzięć z udziałem środków Europejskiego Funduszu Społecznego w obszarze edukacji na lata 2014-2020, które </w:t>
      </w:r>
      <w:r w:rsidRPr="0084210F">
        <w:rPr>
          <w:rFonts w:asciiTheme="minorHAnsi" w:hAnsiTheme="minorHAnsi" w:cs="Arial"/>
          <w:color w:val="auto"/>
          <w:sz w:val="22"/>
          <w:szCs w:val="22"/>
        </w:rPr>
        <w:t xml:space="preserve">zobowiązują do zachowania trwałości utworzonych w ramach projektu miejsc wychowania przedszkolnego, przez okres co najmniej 2 lat od daty zakończenia realizacji projektu, określonej w umowie o dofinansowanie projektu. Trwałość powinna być rozumiana jako instytucjonalna gotowość OWP do świadczenia usług przedszkolnych w ramach utworzonych w projekcie miejsc wychowania przedszkolnego. Liczba zadeklarowanych w arkuszu organizacyjnym placówki miejsc wychowania przedszkolnego uwzględnia dokładną liczbę miejsc utworzonych w projekcie. </w:t>
      </w:r>
      <w:r w:rsidR="00BF19B6" w:rsidRPr="0084210F">
        <w:rPr>
          <w:rFonts w:asciiTheme="minorHAnsi" w:hAnsiTheme="minorHAnsi" w:cs="Arial"/>
          <w:color w:val="auto"/>
          <w:sz w:val="22"/>
          <w:szCs w:val="22"/>
        </w:rPr>
        <w:t>Ponadto s</w:t>
      </w:r>
      <w:r w:rsidR="00BF19B6" w:rsidRPr="00BF19B6">
        <w:rPr>
          <w:rFonts w:asciiTheme="minorHAnsi" w:hAnsiTheme="minorHAnsi" w:cs="Arial"/>
          <w:color w:val="auto"/>
          <w:sz w:val="22"/>
          <w:szCs w:val="22"/>
        </w:rPr>
        <w:t xml:space="preserve">kala działań prowadzonych przed rozpoczęciem realizacji projektu przez OWP (nakłady środków na ich realizację) nie może ulec zmniejszeniu w stosunku do skali działań (nakładów) prowadzonych przez OWP w okresie 12 miesięcy poprzedzających rozpoczęcie realizacji projektu (średniomiesięcznie). </w:t>
      </w:r>
    </w:p>
    <w:p w:rsidR="00D5323E" w:rsidRPr="0084210F" w:rsidRDefault="00D5323E" w:rsidP="00C16864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281B" w:rsidRPr="0084210F" w:rsidRDefault="00BF4B7C" w:rsidP="0027043A">
      <w:pPr>
        <w:pStyle w:val="Akapitzlist"/>
        <w:numPr>
          <w:ilvl w:val="0"/>
          <w:numId w:val="1"/>
        </w:numPr>
        <w:jc w:val="both"/>
      </w:pPr>
      <w:r w:rsidRPr="0084210F">
        <w:t>Ile projektów może złożyć organ prowadzący kilka placówek?</w:t>
      </w:r>
    </w:p>
    <w:p w:rsidR="00D5323E" w:rsidRPr="0084210F" w:rsidRDefault="00C16864" w:rsidP="00C16864">
      <w:pPr>
        <w:tabs>
          <w:tab w:val="left" w:pos="314"/>
        </w:tabs>
        <w:spacing w:after="0" w:line="240" w:lineRule="auto"/>
        <w:jc w:val="both"/>
        <w:rPr>
          <w:rFonts w:cs="Arial"/>
        </w:rPr>
      </w:pPr>
      <w:r w:rsidRPr="0084210F">
        <w:t xml:space="preserve">Jeden projekt. </w:t>
      </w:r>
      <w:r w:rsidR="00686337" w:rsidRPr="0084210F">
        <w:t xml:space="preserve">Zgodnie z </w:t>
      </w:r>
      <w:r w:rsidRPr="0084210F">
        <w:t xml:space="preserve">brzmieniem </w:t>
      </w:r>
      <w:r w:rsidR="00686337" w:rsidRPr="0084210F">
        <w:t>kryterium dostępu</w:t>
      </w:r>
      <w:r w:rsidRPr="0084210F">
        <w:t>:</w:t>
      </w:r>
      <w:r w:rsidR="00686337" w:rsidRPr="0084210F">
        <w:t xml:space="preserve"> </w:t>
      </w:r>
      <w:r w:rsidRPr="0084210F">
        <w:rPr>
          <w:rFonts w:cs="Arial"/>
          <w:i/>
        </w:rPr>
        <w:t>Czy Wnioskodawca złożył w ramach konkursu jeden wniosek o dofinansowanie projektu i nie więcej niż jeden jako partner?</w:t>
      </w:r>
    </w:p>
    <w:p w:rsidR="00BF4B7C" w:rsidRPr="0084210F" w:rsidRDefault="00BF4B7C" w:rsidP="0027043A">
      <w:pPr>
        <w:pStyle w:val="Akapitzlist"/>
        <w:numPr>
          <w:ilvl w:val="0"/>
          <w:numId w:val="1"/>
        </w:numPr>
        <w:jc w:val="both"/>
      </w:pPr>
      <w:r w:rsidRPr="0084210F">
        <w:t>Czy w okresie trwałości możliwa jest zmiana nauczyciela, który był zatrudniony w okresie realizacji projektu?</w:t>
      </w:r>
    </w:p>
    <w:p w:rsidR="00D5323E" w:rsidRPr="0084210F" w:rsidRDefault="00C16864" w:rsidP="00C16864">
      <w:pPr>
        <w:pStyle w:val="Akapitzlist"/>
        <w:ind w:left="0"/>
        <w:jc w:val="both"/>
      </w:pPr>
      <w:r w:rsidRPr="0084210F">
        <w:t xml:space="preserve">Warunek trwałości dotyczy tylko nowo utworzonych miejsc przedszkolnych, nie nauczycieli zatrudnionych w okresie realizacji projektu. </w:t>
      </w:r>
    </w:p>
    <w:p w:rsidR="00BF4B7C" w:rsidRPr="0084210F" w:rsidRDefault="00BF4B7C" w:rsidP="0027043A">
      <w:pPr>
        <w:pStyle w:val="Akapitzlist"/>
        <w:numPr>
          <w:ilvl w:val="0"/>
          <w:numId w:val="1"/>
        </w:numPr>
        <w:jc w:val="both"/>
      </w:pPr>
      <w:r w:rsidRPr="0084210F">
        <w:t>Czy dojazd dla nauczycieli objętych wsparciem jest kosztem kwalifikowanym?</w:t>
      </w:r>
    </w:p>
    <w:p w:rsidR="00D5323E" w:rsidRPr="0084210F" w:rsidRDefault="00C16864" w:rsidP="00D40BBC">
      <w:pPr>
        <w:autoSpaceDE w:val="0"/>
        <w:autoSpaceDN w:val="0"/>
        <w:adjustRightInd w:val="0"/>
        <w:spacing w:after="0" w:line="240" w:lineRule="auto"/>
        <w:jc w:val="both"/>
      </w:pPr>
      <w:r w:rsidRPr="0084210F">
        <w:t xml:space="preserve">Taki koszt może być </w:t>
      </w:r>
      <w:r w:rsidR="0009781A" w:rsidRPr="0084210F">
        <w:t xml:space="preserve">kosztem </w:t>
      </w:r>
      <w:r w:rsidRPr="0084210F">
        <w:t>kwalifikowalny</w:t>
      </w:r>
      <w:r w:rsidR="0009781A" w:rsidRPr="0084210F">
        <w:t>m</w:t>
      </w:r>
      <w:r w:rsidRPr="0084210F">
        <w:t xml:space="preserve">. Należy </w:t>
      </w:r>
      <w:r w:rsidR="0009781A" w:rsidRPr="0084210F">
        <w:t xml:space="preserve">jednak </w:t>
      </w:r>
      <w:r w:rsidRPr="0084210F">
        <w:t>pamiętać, że zasadność ponoszenia</w:t>
      </w:r>
      <w:r w:rsidR="0009781A" w:rsidRPr="0084210F">
        <w:t xml:space="preserve"> </w:t>
      </w:r>
      <w:r w:rsidRPr="0084210F">
        <w:t>poszczególnych kosztów podlega ocenie merytorycznej</w:t>
      </w:r>
      <w:r w:rsidR="00D40BBC" w:rsidRPr="0084210F">
        <w:t>.</w:t>
      </w:r>
    </w:p>
    <w:p w:rsidR="0009781A" w:rsidRPr="0084210F" w:rsidRDefault="00BF4B7C" w:rsidP="0009781A">
      <w:pPr>
        <w:pStyle w:val="Akapitzlist"/>
        <w:numPr>
          <w:ilvl w:val="0"/>
          <w:numId w:val="1"/>
        </w:numPr>
        <w:jc w:val="both"/>
      </w:pPr>
      <w:r w:rsidRPr="0084210F">
        <w:t>Czy studia w przypadku wsparcia nauczycieli muszą zostać zakończone w okresie 4 tygodni po zakończeniu projektu?</w:t>
      </w:r>
    </w:p>
    <w:p w:rsidR="00D5323E" w:rsidRPr="0084210F" w:rsidRDefault="0009781A" w:rsidP="0009781A">
      <w:pPr>
        <w:jc w:val="both"/>
      </w:pPr>
      <w:r w:rsidRPr="0084210F">
        <w:rPr>
          <w:sz w:val="23"/>
          <w:szCs w:val="23"/>
        </w:rPr>
        <w:lastRenderedPageBreak/>
        <w:t>Zgodnie z zapisami SzOOP RPO WD 2014-2020 – „Wsparcie na rzecz doskonalenia umiejętności i kompetencji zawodowych nauczycieli trwa nie dłużej niż finansowanie działalności bieżącej nowo utworzonych miejsc wychowania przedszkolnego”.</w:t>
      </w:r>
    </w:p>
    <w:p w:rsidR="00BF4B7C" w:rsidRPr="0084210F" w:rsidRDefault="00BF4B7C" w:rsidP="0027043A">
      <w:pPr>
        <w:pStyle w:val="Akapitzlist"/>
        <w:numPr>
          <w:ilvl w:val="0"/>
          <w:numId w:val="1"/>
        </w:numPr>
        <w:jc w:val="both"/>
      </w:pPr>
      <w:r w:rsidRPr="0084210F">
        <w:t>Czy każdorazowo trzeba się trzymać stawek zawartych w katalogu? Czy są od tego jakieś wyjątki?</w:t>
      </w:r>
    </w:p>
    <w:p w:rsidR="00D5323E" w:rsidRPr="0084210F" w:rsidRDefault="002E0DC9" w:rsidP="002E0DC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84210F">
        <w:rPr>
          <w:rFonts w:cs="Times New Roman"/>
        </w:rPr>
        <w:t>Stawki uj</w:t>
      </w:r>
      <w:r w:rsidRPr="0084210F">
        <w:rPr>
          <w:rFonts w:cs="TimesNewRoman"/>
        </w:rPr>
        <w:t>ę</w:t>
      </w:r>
      <w:r w:rsidRPr="0084210F">
        <w:rPr>
          <w:rFonts w:cs="Times New Roman"/>
        </w:rPr>
        <w:t>te w katalogu s</w:t>
      </w:r>
      <w:r w:rsidRPr="0084210F">
        <w:rPr>
          <w:rFonts w:cs="TimesNewRoman"/>
        </w:rPr>
        <w:t xml:space="preserve">ą </w:t>
      </w:r>
      <w:r w:rsidRPr="0084210F">
        <w:rPr>
          <w:rFonts w:cs="Times New Roman"/>
        </w:rPr>
        <w:t>stawkami maksymalnymi, co jednak nie oznacza automatycznego</w:t>
      </w:r>
      <w:r w:rsidR="00D40BBC" w:rsidRPr="0084210F">
        <w:rPr>
          <w:rFonts w:cs="Times New Roman"/>
        </w:rPr>
        <w:t xml:space="preserve"> </w:t>
      </w:r>
      <w:r w:rsidRPr="0084210F">
        <w:rPr>
          <w:rFonts w:cs="Times New Roman"/>
        </w:rPr>
        <w:t>akceptowania przez oceniaj</w:t>
      </w:r>
      <w:r w:rsidRPr="0084210F">
        <w:rPr>
          <w:rFonts w:cs="TimesNewRoman"/>
        </w:rPr>
        <w:t>ą</w:t>
      </w:r>
      <w:r w:rsidRPr="0084210F">
        <w:rPr>
          <w:rFonts w:cs="Times New Roman"/>
        </w:rPr>
        <w:t>cych zało</w:t>
      </w:r>
      <w:r w:rsidRPr="0084210F">
        <w:rPr>
          <w:rFonts w:cs="TimesNewRoman"/>
        </w:rPr>
        <w:t>ż</w:t>
      </w:r>
      <w:r w:rsidRPr="0084210F">
        <w:rPr>
          <w:rFonts w:cs="Times New Roman"/>
        </w:rPr>
        <w:t>onych kosztów na ich maksymalnym poziomie. W ramach oceny weryfikowana jest ich zasadno</w:t>
      </w:r>
      <w:r w:rsidRPr="0084210F">
        <w:rPr>
          <w:rFonts w:cs="TimesNewRoman"/>
        </w:rPr>
        <w:t>ś</w:t>
      </w:r>
      <w:r w:rsidRPr="0084210F">
        <w:rPr>
          <w:rFonts w:cs="Times New Roman"/>
        </w:rPr>
        <w:t>ć i racjonalno</w:t>
      </w:r>
      <w:r w:rsidRPr="0084210F">
        <w:rPr>
          <w:rFonts w:cs="TimesNewRoman"/>
        </w:rPr>
        <w:t>ś</w:t>
      </w:r>
      <w:r w:rsidRPr="0084210F">
        <w:rPr>
          <w:rFonts w:cs="Times New Roman"/>
        </w:rPr>
        <w:t xml:space="preserve">ć. </w:t>
      </w:r>
      <w:r w:rsidRPr="0084210F">
        <w:t xml:space="preserve">Wnioskodawca nie powinien przekraczać stawek ujętych w katalogu jednak możliwe jest, </w:t>
      </w:r>
      <w:r w:rsidR="00F53550" w:rsidRPr="0084210F">
        <w:rPr>
          <w:rFonts w:eastAsia="Calibri" w:cs="Times New Roman"/>
        </w:rPr>
        <w:t xml:space="preserve"> w sytuacjach indywidualnych, </w:t>
      </w:r>
      <w:r w:rsidRPr="0084210F">
        <w:rPr>
          <w:rFonts w:eastAsia="Calibri" w:cs="Times New Roman"/>
        </w:rPr>
        <w:t xml:space="preserve"> aby stawki były</w:t>
      </w:r>
      <w:r w:rsidR="00F53550" w:rsidRPr="0084210F">
        <w:rPr>
          <w:rFonts w:eastAsia="Calibri" w:cs="Times New Roman"/>
        </w:rPr>
        <w:t xml:space="preserve"> wyższe niż wskazane </w:t>
      </w:r>
      <w:r w:rsidRPr="0084210F">
        <w:rPr>
          <w:rFonts w:eastAsia="Calibri" w:cs="Times New Roman"/>
        </w:rPr>
        <w:t xml:space="preserve">w katalogu </w:t>
      </w:r>
      <w:r w:rsidR="00F53550" w:rsidRPr="0084210F">
        <w:rPr>
          <w:rFonts w:eastAsia="Calibri" w:cs="Times New Roman"/>
        </w:rPr>
        <w:t>pod warunkiem należytego uzasadnienia</w:t>
      </w:r>
      <w:r w:rsidRPr="0084210F">
        <w:rPr>
          <w:rFonts w:eastAsia="Calibri" w:cs="Times New Roman"/>
        </w:rPr>
        <w:t xml:space="preserve"> ich racjonalności.</w:t>
      </w:r>
    </w:p>
    <w:p w:rsidR="002E0DC9" w:rsidRPr="0084210F" w:rsidRDefault="002E0DC9" w:rsidP="002E0DC9">
      <w:pPr>
        <w:autoSpaceDE w:val="0"/>
        <w:autoSpaceDN w:val="0"/>
        <w:adjustRightInd w:val="0"/>
        <w:spacing w:after="0" w:line="240" w:lineRule="auto"/>
        <w:jc w:val="both"/>
      </w:pPr>
    </w:p>
    <w:p w:rsidR="00BF4B7C" w:rsidRPr="0084210F" w:rsidRDefault="00BF4B7C" w:rsidP="0027043A">
      <w:pPr>
        <w:pStyle w:val="Akapitzlist"/>
        <w:numPr>
          <w:ilvl w:val="0"/>
          <w:numId w:val="1"/>
        </w:numPr>
        <w:jc w:val="both"/>
      </w:pPr>
      <w:r w:rsidRPr="0084210F">
        <w:t>Na czym polega mechanizm racjonalności?</w:t>
      </w:r>
    </w:p>
    <w:p w:rsidR="002E0DC9" w:rsidRPr="0084210F" w:rsidRDefault="0084786E" w:rsidP="0084786E">
      <w:pPr>
        <w:jc w:val="both"/>
      </w:pPr>
      <w:r w:rsidRPr="0084210F">
        <w:rPr>
          <w:rFonts w:ascii="Calibri" w:eastAsia="Calibri" w:hAnsi="Calibri" w:cs="Arial"/>
        </w:rPr>
        <w:t>Zgodnie z Regulaminem konkursu „W ramach realizowanych projektów należy stosować mechanizmy racjonalnych usprawnień, czyli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 podstawowych wolności oraz ich wykonywania na zasadzie równości z innymi osobami”.</w:t>
      </w:r>
    </w:p>
    <w:p w:rsidR="00D5323E" w:rsidRPr="0084210F" w:rsidRDefault="00D34DDB" w:rsidP="0027043A">
      <w:pPr>
        <w:pStyle w:val="Akapitzlist"/>
        <w:numPr>
          <w:ilvl w:val="0"/>
          <w:numId w:val="1"/>
        </w:numPr>
        <w:jc w:val="both"/>
      </w:pPr>
      <w:r w:rsidRPr="0084210F">
        <w:t>Czy projekt może trwać dłużej niż 12 miesięcy?</w:t>
      </w:r>
    </w:p>
    <w:p w:rsidR="00C66F28" w:rsidRPr="0084210F" w:rsidRDefault="00C66F28" w:rsidP="00C66F28">
      <w:pPr>
        <w:pStyle w:val="Default"/>
        <w:jc w:val="both"/>
        <w:rPr>
          <w:rFonts w:eastAsia="Calibri" w:cs="Arial"/>
          <w:color w:val="auto"/>
          <w:sz w:val="22"/>
          <w:szCs w:val="22"/>
        </w:rPr>
      </w:pPr>
      <w:r w:rsidRPr="0084210F">
        <w:rPr>
          <w:rFonts w:eastAsia="Calibri" w:cs="Arial"/>
          <w:color w:val="auto"/>
          <w:sz w:val="22"/>
          <w:szCs w:val="22"/>
        </w:rPr>
        <w:t xml:space="preserve">Zgodnie z SzOOP RPO WD 2014-2020 „Finansowanie działalności bieżącej nowo utworzonych miejsc wychowania przedszkolnego w ramach projektów współfinansowanych ze środków EFS możliwe jest przez okres nie dłuższy niż 12 miesięcy. Finansowanie realizacji dodatkowych zajęć w ośrodkach wychowania przedszkolnego, w których zostały utworzone nowe miejsca wychowania przedszkolnego, odbywa się także przez okres nie dłuższy niż 12 miesięcy”. Powyższy warunek nie dotyczy wsparcia skierowanego do dzieci z </w:t>
      </w:r>
      <w:r w:rsidR="00DD35FD" w:rsidRPr="0084210F">
        <w:rPr>
          <w:rFonts w:eastAsia="Calibri" w:cs="Arial"/>
          <w:color w:val="auto"/>
          <w:sz w:val="22"/>
          <w:szCs w:val="22"/>
        </w:rPr>
        <w:t>niepełnosprawnościami</w:t>
      </w:r>
      <w:r w:rsidRPr="0084210F">
        <w:rPr>
          <w:rFonts w:eastAsia="Calibri" w:cs="Arial"/>
          <w:color w:val="auto"/>
          <w:sz w:val="22"/>
          <w:szCs w:val="22"/>
        </w:rPr>
        <w:t>, gdzie nie ma konieczności tworzenia nowych miejsc przedszkolnych.</w:t>
      </w:r>
    </w:p>
    <w:p w:rsidR="00D5323E" w:rsidRPr="0084210F" w:rsidRDefault="00D5323E" w:rsidP="00D5323E">
      <w:pPr>
        <w:pStyle w:val="Akapitzlist"/>
        <w:jc w:val="both"/>
      </w:pPr>
    </w:p>
    <w:p w:rsidR="00D34DDB" w:rsidRPr="0084210F" w:rsidRDefault="00494889" w:rsidP="00321164">
      <w:pPr>
        <w:pStyle w:val="Akapitzlist"/>
        <w:numPr>
          <w:ilvl w:val="0"/>
          <w:numId w:val="1"/>
        </w:numPr>
        <w:jc w:val="both"/>
      </w:pPr>
      <w:r w:rsidRPr="0084210F">
        <w:t>Jak będą rozliczane koszty pośrednie w projektach?</w:t>
      </w:r>
    </w:p>
    <w:p w:rsidR="00D5323E" w:rsidRPr="0084210F" w:rsidRDefault="00321164" w:rsidP="0032116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10F">
        <w:rPr>
          <w:rFonts w:cs="Arial"/>
        </w:rPr>
        <w:t xml:space="preserve">Zgodnie z </w:t>
      </w:r>
      <w:r w:rsidRPr="0084210F">
        <w:rPr>
          <w:rFonts w:cs="Arial"/>
          <w:b/>
          <w:bCs/>
        </w:rPr>
        <w:t>Wytycznymi w zakresie kwalifikowalno</w:t>
      </w:r>
      <w:r w:rsidRPr="0084210F">
        <w:rPr>
          <w:rFonts w:cs="Arial"/>
        </w:rPr>
        <w:t>ś</w:t>
      </w:r>
      <w:r w:rsidRPr="0084210F">
        <w:rPr>
          <w:rFonts w:cs="Arial"/>
          <w:b/>
          <w:bCs/>
        </w:rPr>
        <w:t>ci wydatków w ramach Europejskiego Funduszu Rozwoju Regionalnego, Europejskiego Funduszu Społecznego oraz Funduszu Spójno</w:t>
      </w:r>
      <w:r w:rsidRPr="0084210F">
        <w:rPr>
          <w:rFonts w:cs="Arial"/>
        </w:rPr>
        <w:t>ś</w:t>
      </w:r>
      <w:r w:rsidRPr="0084210F">
        <w:rPr>
          <w:rFonts w:cs="Arial"/>
          <w:b/>
          <w:bCs/>
        </w:rPr>
        <w:t>ci na lata 2014-2020 – „</w:t>
      </w:r>
      <w:r w:rsidRPr="0084210F">
        <w:rPr>
          <w:rFonts w:cs="Arial"/>
        </w:rPr>
        <w:t>Koszty pośrednie rozliczane są wyłącznie z wykorzystaniem następujących stawek ryczałtowych:</w:t>
      </w:r>
    </w:p>
    <w:p w:rsidR="00321164" w:rsidRPr="0084210F" w:rsidRDefault="00321164" w:rsidP="0032116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10F">
        <w:rPr>
          <w:rFonts w:cs="Arial"/>
        </w:rPr>
        <w:t>a) 25 % kosztów bezpośrednich – w przypadku projektów o wartości do 1 mln PLN włącznie,</w:t>
      </w:r>
    </w:p>
    <w:p w:rsidR="00321164" w:rsidRPr="0084210F" w:rsidRDefault="00321164" w:rsidP="0032116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10F">
        <w:rPr>
          <w:rFonts w:cs="Arial"/>
        </w:rPr>
        <w:t xml:space="preserve">b) 20 % kosztów bezpośrednich – w przypadku projektów o wartości </w:t>
      </w:r>
      <w:r w:rsidR="00DD35FD" w:rsidRPr="0084210F">
        <w:rPr>
          <w:rFonts w:cs="Arial"/>
        </w:rPr>
        <w:t>powyżej</w:t>
      </w:r>
      <w:r w:rsidRPr="0084210F">
        <w:rPr>
          <w:rFonts w:cs="Arial"/>
        </w:rPr>
        <w:t xml:space="preserve"> 1 mln PLN do 2 mln PLN włącznie,</w:t>
      </w:r>
    </w:p>
    <w:p w:rsidR="00321164" w:rsidRPr="0084210F" w:rsidRDefault="00321164" w:rsidP="0032116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10F">
        <w:rPr>
          <w:rFonts w:cs="Arial"/>
        </w:rPr>
        <w:t xml:space="preserve">c) 15 % kosztów bezpośrednich – w przypadku projektów o wartości </w:t>
      </w:r>
      <w:r w:rsidR="00DD35FD" w:rsidRPr="0084210F">
        <w:rPr>
          <w:rFonts w:cs="Arial"/>
        </w:rPr>
        <w:t>powyżej</w:t>
      </w:r>
      <w:r w:rsidRPr="0084210F">
        <w:rPr>
          <w:rFonts w:cs="Arial"/>
        </w:rPr>
        <w:t xml:space="preserve"> 2 mln PLN do 5 mln PLN włącznie,</w:t>
      </w:r>
    </w:p>
    <w:p w:rsidR="00321164" w:rsidRPr="0084210F" w:rsidRDefault="00321164" w:rsidP="0032116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10F">
        <w:rPr>
          <w:rFonts w:cs="Arial"/>
        </w:rPr>
        <w:t>d) 10 % kosztów bezpośrednich – w przypadku projektów o wartości przekraczającej 5 mln PLN</w:t>
      </w:r>
    </w:p>
    <w:p w:rsidR="00321164" w:rsidRPr="0084210F" w:rsidRDefault="00321164" w:rsidP="00321164">
      <w:pPr>
        <w:autoSpaceDE w:val="0"/>
        <w:autoSpaceDN w:val="0"/>
        <w:adjustRightInd w:val="0"/>
        <w:spacing w:after="0" w:line="240" w:lineRule="auto"/>
      </w:pPr>
    </w:p>
    <w:p w:rsidR="00494889" w:rsidRPr="0084210F" w:rsidRDefault="00494889" w:rsidP="0027043A">
      <w:pPr>
        <w:pStyle w:val="Akapitzlist"/>
        <w:numPr>
          <w:ilvl w:val="0"/>
          <w:numId w:val="1"/>
        </w:numPr>
        <w:jc w:val="both"/>
      </w:pPr>
      <w:r w:rsidRPr="0084210F">
        <w:t>Czy doświadczenie osoby zatrudnionej w danym podmiocie będzie wliczane do doświadczenia Wnioskodawcy?</w:t>
      </w:r>
    </w:p>
    <w:p w:rsidR="00BE19A6" w:rsidRPr="0084210F" w:rsidRDefault="00BE19A6" w:rsidP="00BE19A6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Tak. Opisując doświadczenie Wnioskodawcy możliwe jest wykazanie doświadczenia osoby zatrudnionej przez dany podmiot.</w:t>
      </w:r>
    </w:p>
    <w:p w:rsidR="00D5323E" w:rsidRPr="0084210F" w:rsidRDefault="00D5323E" w:rsidP="00D5323E">
      <w:pPr>
        <w:pStyle w:val="Akapitzlist"/>
        <w:jc w:val="both"/>
      </w:pPr>
    </w:p>
    <w:p w:rsidR="00BF19B6" w:rsidRPr="0084210F" w:rsidRDefault="007E6303" w:rsidP="00D5323E">
      <w:pPr>
        <w:pStyle w:val="Akapitzlist"/>
        <w:numPr>
          <w:ilvl w:val="0"/>
          <w:numId w:val="1"/>
        </w:numPr>
        <w:jc w:val="both"/>
      </w:pPr>
      <w:r w:rsidRPr="0084210F">
        <w:lastRenderedPageBreak/>
        <w:t xml:space="preserve">Czy subwencja </w:t>
      </w:r>
      <w:r w:rsidR="009916D6" w:rsidRPr="0084210F">
        <w:t xml:space="preserve">państwowa </w:t>
      </w:r>
      <w:r w:rsidRPr="0084210F">
        <w:t xml:space="preserve">dla dzieci z </w:t>
      </w:r>
      <w:r w:rsidR="009916D6" w:rsidRPr="0084210F">
        <w:t>niepełno</w:t>
      </w:r>
      <w:r w:rsidRPr="0084210F">
        <w:t>sprawnościami nie jest uważana za podwójne finansowanie?</w:t>
      </w:r>
      <w:r w:rsidR="007202F7" w:rsidRPr="0084210F">
        <w:t xml:space="preserve"> </w:t>
      </w:r>
    </w:p>
    <w:p w:rsidR="00D5323E" w:rsidRPr="0084210F" w:rsidRDefault="007202F7" w:rsidP="00BF19B6">
      <w:pPr>
        <w:pStyle w:val="Akapitzlist"/>
        <w:jc w:val="both"/>
        <w:rPr>
          <w:strike/>
        </w:rPr>
      </w:pPr>
      <w:r w:rsidRPr="0084210F">
        <w:t xml:space="preserve">Zgodnie z Wytycznymi w zakresie kwalifikowalności wydatków w ramach EFRR, EFS oraz FS na lata 2014-2020 z dnia 10 kwietnia 2015 podwójne finansowanie oznacza w szczególności otrzymanie na wydatki kwalifikowane danego projektu lub części projektu bezzwrotnej pomocy finansowej z kilku źródeł (krajowych, unijnych lub innych) w wysokości łącznie wyższej niż 100% wydatków kwalifikowalnych projektu lub części projektu. </w:t>
      </w:r>
      <w:r w:rsidR="00BF19B6" w:rsidRPr="0084210F">
        <w:rPr>
          <w:strike/>
        </w:rPr>
        <w:t xml:space="preserve"> </w:t>
      </w:r>
    </w:p>
    <w:p w:rsidR="00BF19B6" w:rsidRPr="0084210F" w:rsidRDefault="00BF19B6" w:rsidP="00BF19B6">
      <w:pPr>
        <w:pStyle w:val="Akapitzlist"/>
        <w:jc w:val="both"/>
      </w:pPr>
    </w:p>
    <w:p w:rsidR="00232FA4" w:rsidRPr="0084210F" w:rsidRDefault="00232FA4" w:rsidP="0027043A">
      <w:pPr>
        <w:pStyle w:val="Akapitzlist"/>
        <w:numPr>
          <w:ilvl w:val="0"/>
          <w:numId w:val="1"/>
        </w:numPr>
        <w:ind w:left="360" w:hanging="76"/>
        <w:jc w:val="both"/>
      </w:pPr>
      <w:r w:rsidRPr="0084210F">
        <w:t>Czy diagnoza zawarta we wniosku powinna dotyczyć terenu całej gminy czy jedynie placówki planowanej do objęcia wsparciem?</w:t>
      </w:r>
    </w:p>
    <w:p w:rsidR="00BE19A6" w:rsidRPr="0084210F" w:rsidRDefault="00BE19A6" w:rsidP="00BE19A6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>Diagnoza powinna dotyczyć terenu gminy oraz placówek podlegających pod dany organ prowadzący. Wnioskodawca powinien przedstawić informacje dotyczące zapotrzebowania na usługi edukacji przedszkolnej, które opracuje w porozumieniu z gminą, na terenie której będzie realizowany projekt.</w:t>
      </w:r>
    </w:p>
    <w:p w:rsidR="00BE19A6" w:rsidRPr="0084210F" w:rsidRDefault="00BE19A6" w:rsidP="00BE19A6">
      <w:pPr>
        <w:pStyle w:val="Akapitzlist"/>
        <w:jc w:val="both"/>
        <w:rPr>
          <w:rFonts w:cs="Arial"/>
        </w:rPr>
      </w:pPr>
      <w:r w:rsidRPr="0084210F">
        <w:rPr>
          <w:rFonts w:cs="Arial"/>
        </w:rPr>
        <w:t xml:space="preserve">Warunkiem koniecznym realizacji projektu jest zwiększenie liczby miejsc podlegających pod dany organ prowadzący na terenie danej gminy. Dodatkowo, zgodnie z SzOOP, liczba utworzonych w ramach udzielonego wsparcia nowych miejsc wychowania przedszkolnego odpowiada faktycznemu i prognozowanemu w perspektywie 3-letniej zapotrzebowaniu na usługi edukacji przedszkolnej na terenie gminy/miasta, na których są one tworzone. </w:t>
      </w:r>
    </w:p>
    <w:p w:rsidR="00D5323E" w:rsidRPr="0084210F" w:rsidRDefault="00D5323E" w:rsidP="00D5323E">
      <w:pPr>
        <w:pStyle w:val="Akapitzlist"/>
        <w:jc w:val="both"/>
      </w:pPr>
    </w:p>
    <w:p w:rsidR="00D5323E" w:rsidRPr="0084210F" w:rsidRDefault="00D5323E" w:rsidP="00D5323E">
      <w:pPr>
        <w:pStyle w:val="Akapitzlist"/>
        <w:ind w:left="360"/>
        <w:jc w:val="both"/>
      </w:pPr>
    </w:p>
    <w:sectPr w:rsidR="00D5323E" w:rsidRPr="0084210F" w:rsidSect="00E8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4B" w:rsidRDefault="00567F4B" w:rsidP="00316CE6">
      <w:pPr>
        <w:spacing w:after="0" w:line="240" w:lineRule="auto"/>
      </w:pPr>
      <w:r>
        <w:separator/>
      </w:r>
    </w:p>
  </w:endnote>
  <w:endnote w:type="continuationSeparator" w:id="0">
    <w:p w:rsidR="00567F4B" w:rsidRDefault="00567F4B" w:rsidP="0031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4B" w:rsidRDefault="00567F4B" w:rsidP="00316CE6">
      <w:pPr>
        <w:spacing w:after="0" w:line="240" w:lineRule="auto"/>
      </w:pPr>
      <w:r>
        <w:separator/>
      </w:r>
    </w:p>
  </w:footnote>
  <w:footnote w:type="continuationSeparator" w:id="0">
    <w:p w:rsidR="00567F4B" w:rsidRDefault="00567F4B" w:rsidP="0031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0ABC9D"/>
    <w:multiLevelType w:val="hybridMultilevel"/>
    <w:tmpl w:val="2163D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9927CC"/>
    <w:multiLevelType w:val="hybridMultilevel"/>
    <w:tmpl w:val="C70A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17C"/>
    <w:multiLevelType w:val="hybridMultilevel"/>
    <w:tmpl w:val="C70A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15C9"/>
    <w:multiLevelType w:val="hybridMultilevel"/>
    <w:tmpl w:val="A256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E679B"/>
    <w:multiLevelType w:val="hybridMultilevel"/>
    <w:tmpl w:val="C70A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0F"/>
    <w:rsid w:val="00005B95"/>
    <w:rsid w:val="000248FB"/>
    <w:rsid w:val="000475A5"/>
    <w:rsid w:val="0009781A"/>
    <w:rsid w:val="0017610F"/>
    <w:rsid w:val="00193AC5"/>
    <w:rsid w:val="001C4D46"/>
    <w:rsid w:val="001F1DCF"/>
    <w:rsid w:val="0022281B"/>
    <w:rsid w:val="00232FA4"/>
    <w:rsid w:val="0027043A"/>
    <w:rsid w:val="002B6090"/>
    <w:rsid w:val="002E0DC9"/>
    <w:rsid w:val="002E7887"/>
    <w:rsid w:val="002F5393"/>
    <w:rsid w:val="00316CE6"/>
    <w:rsid w:val="00321164"/>
    <w:rsid w:val="00352FBF"/>
    <w:rsid w:val="00372B42"/>
    <w:rsid w:val="003B05EB"/>
    <w:rsid w:val="004561D4"/>
    <w:rsid w:val="00494889"/>
    <w:rsid w:val="0056300F"/>
    <w:rsid w:val="00567F4B"/>
    <w:rsid w:val="005745E5"/>
    <w:rsid w:val="005E638C"/>
    <w:rsid w:val="006115F2"/>
    <w:rsid w:val="0063742F"/>
    <w:rsid w:val="00686337"/>
    <w:rsid w:val="00692646"/>
    <w:rsid w:val="006A2794"/>
    <w:rsid w:val="006D5D16"/>
    <w:rsid w:val="0070352C"/>
    <w:rsid w:val="007202F7"/>
    <w:rsid w:val="00751645"/>
    <w:rsid w:val="00766937"/>
    <w:rsid w:val="00794DEB"/>
    <w:rsid w:val="007E6303"/>
    <w:rsid w:val="008214CD"/>
    <w:rsid w:val="0084210F"/>
    <w:rsid w:val="0084786E"/>
    <w:rsid w:val="008500B5"/>
    <w:rsid w:val="00877CED"/>
    <w:rsid w:val="0089432C"/>
    <w:rsid w:val="008A7FB7"/>
    <w:rsid w:val="008B7FEB"/>
    <w:rsid w:val="00946E97"/>
    <w:rsid w:val="009916D6"/>
    <w:rsid w:val="009D35B8"/>
    <w:rsid w:val="009F126E"/>
    <w:rsid w:val="00A839BB"/>
    <w:rsid w:val="00AD6A29"/>
    <w:rsid w:val="00B50888"/>
    <w:rsid w:val="00BE19A6"/>
    <w:rsid w:val="00BF19B6"/>
    <w:rsid w:val="00BF4B7C"/>
    <w:rsid w:val="00C0303C"/>
    <w:rsid w:val="00C16864"/>
    <w:rsid w:val="00C66F28"/>
    <w:rsid w:val="00CA30B7"/>
    <w:rsid w:val="00CC4ED3"/>
    <w:rsid w:val="00CD37AB"/>
    <w:rsid w:val="00D103FC"/>
    <w:rsid w:val="00D34DDB"/>
    <w:rsid w:val="00D35065"/>
    <w:rsid w:val="00D40BBC"/>
    <w:rsid w:val="00D5323E"/>
    <w:rsid w:val="00D6258A"/>
    <w:rsid w:val="00DD35FD"/>
    <w:rsid w:val="00DD615D"/>
    <w:rsid w:val="00DE4EAC"/>
    <w:rsid w:val="00E47B29"/>
    <w:rsid w:val="00E53AD0"/>
    <w:rsid w:val="00E835E9"/>
    <w:rsid w:val="00E86F0C"/>
    <w:rsid w:val="00ED1827"/>
    <w:rsid w:val="00F261D9"/>
    <w:rsid w:val="00F53550"/>
    <w:rsid w:val="00F6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00F"/>
    <w:pPr>
      <w:ind w:left="720"/>
      <w:contextualSpacing/>
    </w:pPr>
  </w:style>
  <w:style w:type="paragraph" w:customStyle="1" w:styleId="Default">
    <w:name w:val="Default"/>
    <w:rsid w:val="00686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C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C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C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1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0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nd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2263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2015-12-10T11:57:00Z</dcterms:created>
  <dcterms:modified xsi:type="dcterms:W3CDTF">2015-12-10T11:57:00Z</dcterms:modified>
</cp:coreProperties>
</file>