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4879D" w14:textId="344C2868" w:rsidR="00572A81" w:rsidRPr="009D6F81" w:rsidRDefault="00572A81" w:rsidP="00C072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b/>
        </w:rPr>
      </w:pPr>
      <w:r w:rsidRPr="009D6F81">
        <w:rPr>
          <w:rFonts w:asciiTheme="minorHAnsi" w:eastAsia="Times New Roman" w:hAnsiTheme="minorHAnsi"/>
          <w:b/>
        </w:rPr>
        <w:t>Zakres wiekowy programu jelita grubego: uprzejmie proszę o informację dlaczego zakres wiekowy w ramach przedmiotowego konkursu (55-64 lata) jest inny (ograniczony do systemu zaproszeniowego, a nie uwzględnia systemu oportunistycznego) niż zakres wynikający z uchwały Rady Ministrów o NPZChN na lata 2016-2024 (50-64 lata a w przypadku nowotworów w 1 linii od 40 r</w:t>
      </w:r>
      <w:r w:rsidR="009D6F81">
        <w:rPr>
          <w:rFonts w:asciiTheme="minorHAnsi" w:eastAsia="Times New Roman" w:hAnsiTheme="minorHAnsi"/>
          <w:b/>
        </w:rPr>
        <w:t>.</w:t>
      </w:r>
      <w:r w:rsidRPr="009D6F81">
        <w:rPr>
          <w:rFonts w:asciiTheme="minorHAnsi" w:eastAsia="Times New Roman" w:hAnsiTheme="minorHAnsi"/>
          <w:b/>
        </w:rPr>
        <w:t>ż</w:t>
      </w:r>
      <w:r w:rsidR="009D6F81">
        <w:rPr>
          <w:rFonts w:asciiTheme="minorHAnsi" w:eastAsia="Times New Roman" w:hAnsiTheme="minorHAnsi"/>
          <w:b/>
        </w:rPr>
        <w:t>.</w:t>
      </w:r>
      <w:r w:rsidRPr="009D6F81">
        <w:rPr>
          <w:rFonts w:asciiTheme="minorHAnsi" w:eastAsia="Times New Roman" w:hAnsiTheme="minorHAnsi"/>
          <w:b/>
        </w:rPr>
        <w:t>). Czy zakres wiekowy w niniejszym konkursie zostanie dostosowany do zapisów Uchwały Rady Ministrów?</w:t>
      </w:r>
    </w:p>
    <w:p w14:paraId="7B0382A6" w14:textId="77777777" w:rsidR="00572A81" w:rsidRPr="00120FCF" w:rsidRDefault="00572A81" w:rsidP="00C072C1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 xml:space="preserve">Ad 1. Zakres wiekowy programu profilaktycznego wczesnego wykrywania raka jelita grubego wynika z zapisów </w:t>
      </w:r>
      <w:r w:rsidRPr="00120FCF">
        <w:rPr>
          <w:rFonts w:asciiTheme="minorHAnsi" w:hAnsiTheme="minorHAnsi"/>
          <w:iCs/>
        </w:rPr>
        <w:t xml:space="preserve">Wytycznych w zakresie realizacji przedsięwzięć z udziałem środków Europejskiego Funduszu Społecznego w obszarze zdrowia na lata 2014 – 2020 </w:t>
      </w:r>
      <w:r w:rsidRPr="00120FCF">
        <w:rPr>
          <w:rFonts w:asciiTheme="minorHAnsi" w:hAnsiTheme="minorHAnsi"/>
        </w:rPr>
        <w:t>i nie będzie dostosowywany do zapisów Uchwały Rady Ministrów.</w:t>
      </w:r>
    </w:p>
    <w:p w14:paraId="50B81ACE" w14:textId="0F7C9969" w:rsidR="00572A81" w:rsidRPr="009D6F81" w:rsidRDefault="00572A81" w:rsidP="00C072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b/>
        </w:rPr>
      </w:pPr>
      <w:r w:rsidRPr="009D6F81">
        <w:rPr>
          <w:rFonts w:asciiTheme="minorHAnsi" w:eastAsia="Times New Roman" w:hAnsiTheme="minorHAnsi"/>
          <w:b/>
        </w:rPr>
        <w:t>Strona 16 regulaminu: „koncentrują się na działaniach w powiatach lub gminach o szczególnie niskim poziomie zgłaszalności na badania mammograficzne i badania cytologiczne tj. o poziomie zgłaszalności poniżej 30%”:  wg posiadanych danych z systemu SIMP, na 228 dolnośląskich gmin, jedynie w 4 poziom zgłaszalności w programie mammograficznym jest poniżej 30%. Ze względu na powyższe skoncentrowanie się na działaniach w gminach poniżej 30% zgłaszalności prawdopodobnie nie odniesie efektu populacyjnego.</w:t>
      </w:r>
      <w:r w:rsidR="00030C03" w:rsidRPr="009D6F81">
        <w:rPr>
          <w:rFonts w:asciiTheme="minorHAnsi" w:eastAsia="Times New Roman" w:hAnsiTheme="minorHAnsi"/>
          <w:b/>
        </w:rPr>
        <w:t xml:space="preserve"> </w:t>
      </w:r>
      <w:r w:rsidRPr="009D6F81">
        <w:rPr>
          <w:rFonts w:asciiTheme="minorHAnsi" w:eastAsia="Times New Roman" w:hAnsiTheme="minorHAnsi"/>
          <w:b/>
        </w:rPr>
        <w:t>Działania powinny być skoncentrowane na całym subregionie.</w:t>
      </w:r>
    </w:p>
    <w:p w14:paraId="41E93E75" w14:textId="77777777" w:rsidR="00572A81" w:rsidRPr="00120FCF" w:rsidRDefault="00572A81" w:rsidP="00C072C1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>Ad 2. Zapis w dokumentacji konkursowej dotyczący koncentracji na działaniach w powiatach lub gminach o szczególnie niskim stopniu poziomie zgłaszalności na badania mammograficzne i badania cytologiczne należy traktować jako rekomendację. Wnioskodawca powinien w pierwszej kolejności skoncentrować się na działaniach w gminach gdzie stopień zgłaszalności jest poniżej 30%, a następnie w pozostałych gminach.</w:t>
      </w:r>
    </w:p>
    <w:p w14:paraId="2C0DDE61" w14:textId="13C98067" w:rsidR="00572A81" w:rsidRPr="009D6F81" w:rsidRDefault="00572A81" w:rsidP="00C072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b/>
        </w:rPr>
      </w:pPr>
      <w:r w:rsidRPr="009D6F81">
        <w:rPr>
          <w:rFonts w:asciiTheme="minorHAnsi" w:eastAsia="Times New Roman" w:hAnsiTheme="minorHAnsi"/>
          <w:b/>
        </w:rPr>
        <w:t xml:space="preserve">Pytanie dot. p. 2: Czy skoncentrować się należy na gminach gdzie poziom zgłaszalności jednocześnie na badania cytologiczne i mammograficzne jest poniżej 30%, czy poziom zgłaszalności na badania cytologiczne lub badania </w:t>
      </w:r>
      <w:r w:rsidR="008E3B5B" w:rsidRPr="009D6F81">
        <w:rPr>
          <w:rFonts w:asciiTheme="minorHAnsi" w:eastAsia="Times New Roman" w:hAnsiTheme="minorHAnsi"/>
          <w:b/>
        </w:rPr>
        <w:t>mammograficzne</w:t>
      </w:r>
      <w:r w:rsidRPr="009D6F81">
        <w:rPr>
          <w:rFonts w:asciiTheme="minorHAnsi" w:eastAsia="Times New Roman" w:hAnsiTheme="minorHAnsi"/>
          <w:b/>
        </w:rPr>
        <w:t xml:space="preserve"> jest </w:t>
      </w:r>
      <w:r w:rsidR="008E3B5B" w:rsidRPr="009D6F81">
        <w:rPr>
          <w:rFonts w:asciiTheme="minorHAnsi" w:eastAsia="Times New Roman" w:hAnsiTheme="minorHAnsi"/>
          <w:b/>
        </w:rPr>
        <w:t>poniżej</w:t>
      </w:r>
      <w:r w:rsidRPr="009D6F81">
        <w:rPr>
          <w:rFonts w:asciiTheme="minorHAnsi" w:eastAsia="Times New Roman" w:hAnsiTheme="minorHAnsi"/>
          <w:b/>
        </w:rPr>
        <w:t xml:space="preserve"> 30%?</w:t>
      </w:r>
    </w:p>
    <w:p w14:paraId="2B18FAD8" w14:textId="77777777" w:rsidR="00572A81" w:rsidRPr="00120FCF" w:rsidRDefault="00572A81" w:rsidP="00C072C1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>Ad 3. Badania cytologiczne i badania mammograficzne należy traktować oddzielnie, badania te dotyczą dwóch różnych programów profilaktycznych.</w:t>
      </w:r>
    </w:p>
    <w:p w14:paraId="785BEE82" w14:textId="77777777" w:rsidR="00572A81" w:rsidRPr="009D6F81" w:rsidRDefault="00572A81" w:rsidP="00C072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b/>
        </w:rPr>
      </w:pPr>
      <w:r w:rsidRPr="009D6F81">
        <w:rPr>
          <w:rFonts w:asciiTheme="minorHAnsi" w:eastAsia="Times New Roman" w:hAnsiTheme="minorHAnsi"/>
          <w:b/>
        </w:rPr>
        <w:t>Strona 46 regulaminu „Czy Wnioskodawca złożył w ramach konkursu maksymalnie trzy wnioski o dofinansowanie projektu? „ Czy wnioskodawca składający maksymalnie 3 wnioski może być jednocześnie partnerem we wnioskach składanych przez innych wnioskodawców - sumarycznie więcej niż w 3 wnioskach?</w:t>
      </w:r>
    </w:p>
    <w:p w14:paraId="79D9DA59" w14:textId="77777777" w:rsidR="00572A81" w:rsidRPr="00120FCF" w:rsidRDefault="00572A81" w:rsidP="00C072C1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>Ad 4. Wnioskodawca składający maksymalnie 3 wnioski, może być jednocześnie partnerem w projektach składanych przez innych wnioskodawców, nie ma ograniczenia co do ilości wniosków w takiej sytuacji.</w:t>
      </w:r>
    </w:p>
    <w:p w14:paraId="359A828B" w14:textId="77777777" w:rsidR="00572A81" w:rsidRPr="009D6F81" w:rsidRDefault="00572A81" w:rsidP="00C072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b/>
        </w:rPr>
      </w:pPr>
      <w:r w:rsidRPr="009D6F81">
        <w:rPr>
          <w:rFonts w:asciiTheme="minorHAnsi" w:eastAsia="Times New Roman" w:hAnsiTheme="minorHAnsi"/>
          <w:b/>
        </w:rPr>
        <w:t>Strona 17 regulaminu „Wiek uczestników projektów liczony jest na podstawie daty urodzenia i mierzony w dniu rozpoczęcia udziału w projekcie”: wg zapisów Zarządzeń NFZ dot. badań profilaktycznych (Nr 84/2014/DSOZ), wiek uczestników badań liczony jest na podstawie roku urodzenia, nie daty.</w:t>
      </w:r>
    </w:p>
    <w:p w14:paraId="038ECBDE" w14:textId="77777777" w:rsidR="00572A81" w:rsidRPr="00120FCF" w:rsidRDefault="00572A81" w:rsidP="00C072C1">
      <w:pPr>
        <w:pStyle w:val="Akapitzlist"/>
        <w:ind w:left="786"/>
        <w:jc w:val="both"/>
        <w:rPr>
          <w:rFonts w:asciiTheme="minorHAnsi" w:hAnsiTheme="minorHAnsi"/>
          <w:iCs/>
        </w:rPr>
      </w:pPr>
      <w:r w:rsidRPr="00120FCF">
        <w:rPr>
          <w:rFonts w:asciiTheme="minorHAnsi" w:hAnsiTheme="minorHAnsi"/>
        </w:rPr>
        <w:t xml:space="preserve">Ad 5. Wiek uczestników projektów liczony jest na podstawie daty urodzenia i mierzony w dniu rozpoczęci udziału w projekcie. Takie podejście wynika z </w:t>
      </w:r>
      <w:r w:rsidRPr="00120FCF">
        <w:rPr>
          <w:rFonts w:asciiTheme="minorHAnsi" w:hAnsiTheme="minorHAnsi"/>
          <w:iCs/>
        </w:rPr>
        <w:t>Wytycznych w zakresie monitorowania postępu rzeczowego realizacji programów operacyjnych na lata 2014-2020.</w:t>
      </w:r>
    </w:p>
    <w:p w14:paraId="182FAE10" w14:textId="77777777" w:rsidR="00572A81" w:rsidRPr="009D6F81" w:rsidRDefault="00572A81" w:rsidP="00C072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b/>
        </w:rPr>
      </w:pPr>
      <w:r w:rsidRPr="009D6F81">
        <w:rPr>
          <w:rFonts w:asciiTheme="minorHAnsi" w:eastAsia="Times New Roman" w:hAnsiTheme="minorHAnsi"/>
          <w:b/>
        </w:rPr>
        <w:lastRenderedPageBreak/>
        <w:t>W regulaminie nie znajduję informacji dot. okresu trwałości projektu. Czy okres trwałości został przewidziany w ramach przedmiotowego konkursu?</w:t>
      </w:r>
    </w:p>
    <w:p w14:paraId="783547F1" w14:textId="77777777" w:rsidR="009A2F6E" w:rsidRPr="00120FCF" w:rsidRDefault="009A2F6E" w:rsidP="00C072C1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>Ad 6. Dokumentacja konkursowa dla działania 8.7 nie przewiduje wymogu dot. trwałości projektu.</w:t>
      </w:r>
    </w:p>
    <w:p w14:paraId="2F15E83B" w14:textId="3248DD5F" w:rsidR="00572A81" w:rsidRPr="00120FCF" w:rsidRDefault="00572A81" w:rsidP="00C072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9D6F81">
        <w:rPr>
          <w:rFonts w:asciiTheme="minorHAnsi" w:eastAsia="Times New Roman" w:hAnsiTheme="minorHAnsi"/>
          <w:b/>
        </w:rPr>
        <w:t>Na stronie 18 regulaminu znajduje się zapis ‘Liczba osób, które po opuszczeniu programu podjęły pracę lub kontynuowały zatrudnienie’ wydaje się być niespójny z zapisem</w:t>
      </w:r>
      <w:r w:rsidRPr="00120FCF">
        <w:rPr>
          <w:rFonts w:asciiTheme="minorHAnsi" w:eastAsia="Times New Roman" w:hAnsiTheme="minorHAnsi"/>
        </w:rPr>
        <w:t xml:space="preserve"> dot. </w:t>
      </w:r>
      <w:r w:rsidR="009D6F81" w:rsidRPr="00120FCF">
        <w:rPr>
          <w:rFonts w:asciiTheme="minorHAnsi" w:eastAsia="Times New Roman" w:hAnsiTheme="minorHAnsi"/>
        </w:rPr>
        <w:t>uczestników</w:t>
      </w:r>
      <w:r w:rsidRPr="00120FCF">
        <w:rPr>
          <w:rFonts w:asciiTheme="minorHAnsi" w:eastAsia="Times New Roman" w:hAnsiTheme="minorHAnsi"/>
        </w:rPr>
        <w:t xml:space="preserve"> projektu (strona 15 regulaminu). Czy przedmiotowy zostanie zmieniony?</w:t>
      </w:r>
    </w:p>
    <w:p w14:paraId="767AE6B0" w14:textId="7A40125E" w:rsidR="009A2F6E" w:rsidRPr="00120FCF" w:rsidRDefault="009A2F6E" w:rsidP="00C072C1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 xml:space="preserve">Ad 7. Zapis „Liczba osób, które po opuszczeniu programu podjęły pracę lub kontynuowały zatrudnienie” wynika </w:t>
      </w:r>
      <w:r w:rsidR="009D6F81">
        <w:rPr>
          <w:rFonts w:asciiTheme="minorHAnsi" w:hAnsiTheme="minorHAnsi"/>
        </w:rPr>
        <w:t xml:space="preserve">z </w:t>
      </w:r>
      <w:r w:rsidR="006A21D6" w:rsidRPr="00120FCF">
        <w:rPr>
          <w:rFonts w:asciiTheme="minorHAnsi" w:hAnsiTheme="minorHAnsi"/>
          <w:iCs/>
        </w:rPr>
        <w:t>Wytycznych w zakresie monitorowania postępu rzeczowego realizacji programów operacyjnych na lata 2014-2020</w:t>
      </w:r>
      <w:r w:rsidR="006A21D6">
        <w:rPr>
          <w:rFonts w:asciiTheme="minorHAnsi" w:hAnsiTheme="minorHAnsi"/>
          <w:iCs/>
        </w:rPr>
        <w:t xml:space="preserve"> </w:t>
      </w:r>
      <w:r w:rsidRPr="00120FCF">
        <w:rPr>
          <w:rFonts w:asciiTheme="minorHAnsi" w:hAnsiTheme="minorHAnsi"/>
        </w:rPr>
        <w:t>i zapis ten nie będzie zmieniony.</w:t>
      </w:r>
    </w:p>
    <w:p w14:paraId="63F0E42C" w14:textId="77777777" w:rsidR="00572A81" w:rsidRPr="009D6F81" w:rsidRDefault="00572A81" w:rsidP="00C072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b/>
        </w:rPr>
      </w:pPr>
      <w:r w:rsidRPr="009D6F81">
        <w:rPr>
          <w:rFonts w:asciiTheme="minorHAnsi" w:eastAsia="Times New Roman" w:hAnsiTheme="minorHAnsi"/>
          <w:b/>
        </w:rPr>
        <w:t>Strona 24 regulaminu „W zakresie projektu przewidującego realizację programu profilaktyki raka jelita grubego może zostać zwiększona o środki z budżetu państwa w maksymalnej wysokości 10%.”. Czy ten zapis oznacza, że wnioskodawca i ew. partnerzy nie mogą realizować programu jelita grubego finansowanego w ramach umowy z Ministerstwem Zdrowia o wartości większej, niż 10% kwoty realizowanej w ramach przedmiotowego konkursu?</w:t>
      </w:r>
    </w:p>
    <w:p w14:paraId="2B6E5E1A" w14:textId="30615EFA" w:rsidR="00DC08D7" w:rsidRPr="00120FCF" w:rsidRDefault="00E05C6F" w:rsidP="00E05C6F">
      <w:pPr>
        <w:pStyle w:val="Akapitzlist"/>
        <w:spacing w:before="100" w:beforeAutospacing="1" w:after="100" w:afterAutospacing="1"/>
        <w:ind w:left="786"/>
        <w:jc w:val="both"/>
        <w:rPr>
          <w:rFonts w:asciiTheme="minorHAnsi" w:eastAsia="Times New Roman" w:hAnsiTheme="minorHAnsi"/>
        </w:rPr>
      </w:pPr>
      <w:r w:rsidRPr="00120FCF">
        <w:rPr>
          <w:rFonts w:asciiTheme="minorHAnsi" w:hAnsiTheme="minorHAnsi"/>
        </w:rPr>
        <w:t xml:space="preserve">Ad. </w:t>
      </w:r>
      <w:r w:rsidR="00120FCF">
        <w:rPr>
          <w:rFonts w:asciiTheme="minorHAnsi" w:hAnsiTheme="minorHAnsi"/>
        </w:rPr>
        <w:t>8</w:t>
      </w:r>
      <w:r w:rsidR="00CF1379">
        <w:rPr>
          <w:rFonts w:asciiTheme="minorHAnsi" w:hAnsiTheme="minorHAnsi"/>
        </w:rPr>
        <w:t>.</w:t>
      </w:r>
      <w:r w:rsidR="00120FCF">
        <w:rPr>
          <w:rFonts w:asciiTheme="minorHAnsi" w:hAnsiTheme="minorHAnsi"/>
        </w:rPr>
        <w:t xml:space="preserve"> </w:t>
      </w:r>
      <w:r w:rsidR="00514062" w:rsidRPr="00120FCF">
        <w:rPr>
          <w:rFonts w:asciiTheme="minorHAnsi" w:hAnsiTheme="minorHAnsi" w:cs="Arial"/>
        </w:rPr>
        <w:t>Zacytowany w pytaniu zapis dotyczy montażu finansowego</w:t>
      </w:r>
      <w:r w:rsidR="00CF1379">
        <w:rPr>
          <w:rFonts w:asciiTheme="minorHAnsi" w:hAnsiTheme="minorHAnsi" w:cs="Arial"/>
        </w:rPr>
        <w:t>,</w:t>
      </w:r>
      <w:r w:rsidR="00514062" w:rsidRPr="00120FCF">
        <w:rPr>
          <w:rFonts w:asciiTheme="minorHAnsi" w:hAnsiTheme="minorHAnsi" w:cs="Arial"/>
        </w:rPr>
        <w:t xml:space="preserve"> </w:t>
      </w:r>
      <w:r w:rsidR="00AE46FE" w:rsidRPr="00120FCF">
        <w:rPr>
          <w:rFonts w:asciiTheme="minorHAnsi" w:hAnsiTheme="minorHAnsi" w:cs="Arial"/>
        </w:rPr>
        <w:t xml:space="preserve">tj. </w:t>
      </w:r>
      <w:r w:rsidR="00514062" w:rsidRPr="00120FCF">
        <w:rPr>
          <w:rFonts w:asciiTheme="minorHAnsi" w:hAnsiTheme="minorHAnsi" w:cs="Arial"/>
        </w:rPr>
        <w:t>alokacji przeznaczonej na realizację projektów</w:t>
      </w:r>
      <w:r w:rsidR="00AE46FE" w:rsidRPr="00120FCF">
        <w:rPr>
          <w:rFonts w:asciiTheme="minorHAnsi" w:hAnsiTheme="minorHAnsi" w:cs="Arial"/>
        </w:rPr>
        <w:t xml:space="preserve"> tego typu.</w:t>
      </w:r>
      <w:r w:rsidR="00514062" w:rsidRPr="00120FCF">
        <w:rPr>
          <w:rFonts w:asciiTheme="minorHAnsi" w:hAnsiTheme="minorHAnsi" w:cs="Arial"/>
        </w:rPr>
        <w:t xml:space="preserve"> </w:t>
      </w:r>
      <w:r w:rsidR="00AE46FE" w:rsidRPr="00120FCF">
        <w:rPr>
          <w:rFonts w:asciiTheme="minorHAnsi" w:hAnsiTheme="minorHAnsi" w:cs="Arial"/>
        </w:rPr>
        <w:t>O</w:t>
      </w:r>
      <w:r w:rsidR="00514062" w:rsidRPr="00120FCF">
        <w:rPr>
          <w:rFonts w:asciiTheme="minorHAnsi" w:hAnsiTheme="minorHAnsi" w:cs="Arial"/>
        </w:rPr>
        <w:t>znacza to, że wartość środków w ramach projektu będzie podzielona na: 85% środków europejskich,</w:t>
      </w:r>
      <w:r w:rsidR="00AE46FE" w:rsidRPr="00120FCF">
        <w:rPr>
          <w:rFonts w:asciiTheme="minorHAnsi" w:hAnsiTheme="minorHAnsi" w:cs="Arial"/>
        </w:rPr>
        <w:t xml:space="preserve"> 10% środków z budżetu państwa</w:t>
      </w:r>
      <w:r w:rsidR="00514062" w:rsidRPr="00120FCF">
        <w:rPr>
          <w:rFonts w:asciiTheme="minorHAnsi" w:hAnsiTheme="minorHAnsi" w:cs="Arial"/>
        </w:rPr>
        <w:t xml:space="preserve"> oraz 5% wkładu własnego Wnioskodawcy. W związku z powyższym Wnioskodawca otrzyma łącznie dofinansowanie maksymalnie w wysokości 95% wartości projektu (środki europejskie i środki z budżetu państwa)</w:t>
      </w:r>
      <w:r w:rsidR="00CF1379">
        <w:rPr>
          <w:rFonts w:asciiTheme="minorHAnsi" w:hAnsiTheme="minorHAnsi" w:cs="Arial"/>
        </w:rPr>
        <w:t>,</w:t>
      </w:r>
      <w:r w:rsidR="00514062" w:rsidRPr="00120FCF">
        <w:rPr>
          <w:rFonts w:asciiTheme="minorHAnsi" w:hAnsiTheme="minorHAnsi" w:cs="Arial"/>
        </w:rPr>
        <w:t xml:space="preserve"> natomiast pozostała wartość projektu</w:t>
      </w:r>
      <w:r w:rsidR="00CF1379">
        <w:rPr>
          <w:rFonts w:asciiTheme="minorHAnsi" w:hAnsiTheme="minorHAnsi" w:cs="Arial"/>
        </w:rPr>
        <w:t>, tj.</w:t>
      </w:r>
      <w:r w:rsidR="009D6F81">
        <w:rPr>
          <w:rFonts w:asciiTheme="minorHAnsi" w:hAnsiTheme="minorHAnsi" w:cs="Arial"/>
        </w:rPr>
        <w:t xml:space="preserve"> </w:t>
      </w:r>
      <w:r w:rsidR="00514062" w:rsidRPr="00120FCF">
        <w:rPr>
          <w:rFonts w:asciiTheme="minorHAnsi" w:hAnsiTheme="minorHAnsi" w:cs="Arial"/>
        </w:rPr>
        <w:t xml:space="preserve">minimum 5% musi zostać sfinansowana poprzez wkład własny Wnioskodawcy. </w:t>
      </w:r>
      <w:r w:rsidR="00C265C8" w:rsidRPr="00120FCF">
        <w:rPr>
          <w:rFonts w:asciiTheme="minorHAnsi" w:hAnsiTheme="minorHAnsi" w:cs="Arial"/>
        </w:rPr>
        <w:t>Nie oznacza to, że Wnioskodawca i ewentualni partnerzy nie mogą realizować programu w zakresie jelita grubego finansowanego w ramach umowy z Ministerstwem Zdrowia. W takiej sytuacji ewentualne badanie kolonoskopowe finansowane ze środków Ministerstwa Zdrowia może zostać wykazane jako wkład własny Wnioskodawcy</w:t>
      </w:r>
      <w:r w:rsidR="006111D6">
        <w:rPr>
          <w:rFonts w:asciiTheme="minorHAnsi" w:hAnsiTheme="minorHAnsi" w:cs="Arial"/>
        </w:rPr>
        <w:t xml:space="preserve">, jeżeli </w:t>
      </w:r>
      <w:r w:rsidR="00586955">
        <w:rPr>
          <w:rFonts w:asciiTheme="minorHAnsi" w:hAnsiTheme="minorHAnsi" w:cs="Arial"/>
        </w:rPr>
        <w:t>badanie powiązane</w:t>
      </w:r>
      <w:r w:rsidR="006111D6">
        <w:rPr>
          <w:rFonts w:asciiTheme="minorHAnsi" w:hAnsiTheme="minorHAnsi" w:cs="Arial"/>
        </w:rPr>
        <w:t xml:space="preserve"> jest z uczestnikiem projektu</w:t>
      </w:r>
      <w:r w:rsidR="00C265C8" w:rsidRPr="00120FCF">
        <w:rPr>
          <w:rFonts w:asciiTheme="minorHAnsi" w:hAnsiTheme="minorHAnsi" w:cs="Arial"/>
        </w:rPr>
        <w:t>.</w:t>
      </w:r>
    </w:p>
    <w:p w14:paraId="441CD76C" w14:textId="77777777" w:rsidR="00572A81" w:rsidRPr="009D6F81" w:rsidRDefault="00572A81" w:rsidP="00C072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b/>
        </w:rPr>
      </w:pPr>
      <w:r w:rsidRPr="009D6F81">
        <w:rPr>
          <w:rFonts w:asciiTheme="minorHAnsi" w:eastAsia="Times New Roman" w:hAnsiTheme="minorHAnsi"/>
          <w:b/>
        </w:rPr>
        <w:t>Strona 25 regulaminu „Koszt może zostać wykazany jako wkład własny, pod warunkiem, że źródłem jego sfinansowania są środki NFZ będące w dyspozycji Wnioskodawcy lub partnera projektu.” Czy wkładem własnym, poza kosztem badań cytologicznych (etap podstawowy w ramach Populacyjnego programu), mogą być świadczenia realizowane w ramach etapu diagnostycznego Populacyjnego programu profilaktyki i wczesnego wykrywania raka szyjki macicy, realizowanego w ramach umowy z NFZ?</w:t>
      </w:r>
    </w:p>
    <w:p w14:paraId="21812B1E" w14:textId="77777777" w:rsidR="009A2F6E" w:rsidRPr="00120FCF" w:rsidRDefault="009A2F6E" w:rsidP="00C072C1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 xml:space="preserve">Ad </w:t>
      </w:r>
      <w:r w:rsidR="00120FCF">
        <w:rPr>
          <w:rFonts w:asciiTheme="minorHAnsi" w:hAnsiTheme="minorHAnsi"/>
        </w:rPr>
        <w:t>9</w:t>
      </w:r>
      <w:r w:rsidRPr="00120FCF">
        <w:rPr>
          <w:rFonts w:asciiTheme="minorHAnsi" w:hAnsiTheme="minorHAnsi"/>
        </w:rPr>
        <w:t xml:space="preserve">. Zgodnie z dokumentacją konkursową jedynie koszt badania cytologicznego i mammograficznego może zostać wskazany jako wkład własny, pod warunkiem, że źródłem jego finansowania są środki NFZ będące w dyspozycji Wnioskodawcy lub partnera projektu. </w:t>
      </w:r>
    </w:p>
    <w:p w14:paraId="735FF26A" w14:textId="4C99E360" w:rsidR="00572A81" w:rsidRPr="009D6F81" w:rsidRDefault="00572A81" w:rsidP="009D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b/>
        </w:rPr>
      </w:pPr>
      <w:r w:rsidRPr="009D6F81">
        <w:rPr>
          <w:rFonts w:asciiTheme="minorHAnsi" w:eastAsia="Times New Roman" w:hAnsiTheme="minorHAnsi"/>
          <w:b/>
        </w:rPr>
        <w:t>Strona 47 regulaminu „Czy projekt […] zakłada, że co najmniej 20% grupy docelowej tych Programów będą stanowić osoby, które nigdy nie wykonywały badań profilaktycznych w danym kierunku, a które kwalifikują się do udziału w Programie?</w:t>
      </w:r>
      <w:r w:rsidR="001028D9" w:rsidRPr="009D6F81">
        <w:rPr>
          <w:rFonts w:asciiTheme="minorHAnsi" w:eastAsia="Times New Roman" w:hAnsiTheme="minorHAnsi"/>
          <w:b/>
        </w:rPr>
        <w:t xml:space="preserve">”. </w:t>
      </w:r>
      <w:r w:rsidRPr="009D6F81">
        <w:rPr>
          <w:rFonts w:asciiTheme="minorHAnsi" w:eastAsia="Times New Roman" w:hAnsiTheme="minorHAnsi"/>
          <w:b/>
        </w:rPr>
        <w:t xml:space="preserve">  Czy ten zapis oznacza, że min. 20% osób, które zgłoszą się na badania cytologiczne/</w:t>
      </w:r>
      <w:r w:rsidR="002D2F72" w:rsidRPr="009D6F81">
        <w:rPr>
          <w:rFonts w:asciiTheme="minorHAnsi" w:eastAsia="Times New Roman" w:hAnsiTheme="minorHAnsi"/>
          <w:b/>
        </w:rPr>
        <w:t>mammograficzne</w:t>
      </w:r>
      <w:r w:rsidRPr="009D6F81">
        <w:rPr>
          <w:rFonts w:asciiTheme="minorHAnsi" w:eastAsia="Times New Roman" w:hAnsiTheme="minorHAnsi"/>
          <w:b/>
        </w:rPr>
        <w:t xml:space="preserve"> u danego wnioskodawcy (czy też w danym subregionie) muszą stanowić kobiety</w:t>
      </w:r>
      <w:r w:rsidR="001028D9" w:rsidRPr="009D6F81">
        <w:rPr>
          <w:rFonts w:asciiTheme="minorHAnsi" w:eastAsia="Times New Roman" w:hAnsiTheme="minorHAnsi"/>
          <w:b/>
        </w:rPr>
        <w:t>,</w:t>
      </w:r>
      <w:r w:rsidRPr="009D6F81">
        <w:rPr>
          <w:rFonts w:asciiTheme="minorHAnsi" w:eastAsia="Times New Roman" w:hAnsiTheme="minorHAnsi"/>
          <w:b/>
        </w:rPr>
        <w:t xml:space="preserve"> które nigdy nie wykonały badań? </w:t>
      </w:r>
    </w:p>
    <w:p w14:paraId="42E3C884" w14:textId="22857204" w:rsidR="00C265C8" w:rsidRPr="00120FCF" w:rsidRDefault="00E05C6F" w:rsidP="00C072C1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lastRenderedPageBreak/>
        <w:t xml:space="preserve">Ad. </w:t>
      </w:r>
      <w:r w:rsidR="00120FCF">
        <w:rPr>
          <w:rFonts w:asciiTheme="minorHAnsi" w:hAnsiTheme="minorHAnsi"/>
        </w:rPr>
        <w:t>10</w:t>
      </w:r>
      <w:r w:rsidR="009D6F81">
        <w:rPr>
          <w:rFonts w:asciiTheme="minorHAnsi" w:hAnsiTheme="minorHAnsi"/>
        </w:rPr>
        <w:t>.</w:t>
      </w:r>
      <w:r w:rsidR="00120FCF">
        <w:rPr>
          <w:rFonts w:asciiTheme="minorHAnsi" w:hAnsiTheme="minorHAnsi"/>
        </w:rPr>
        <w:t xml:space="preserve"> </w:t>
      </w:r>
      <w:r w:rsidR="00DA6D42">
        <w:rPr>
          <w:rFonts w:asciiTheme="minorHAnsi" w:hAnsiTheme="minorHAnsi"/>
        </w:rPr>
        <w:t xml:space="preserve">Zgodnie z Regulaminem konkursu oraz wymogami zawartymi w wytycznych horyzontalnych </w:t>
      </w:r>
      <w:r w:rsidR="001028D9">
        <w:rPr>
          <w:rFonts w:asciiTheme="minorHAnsi" w:hAnsiTheme="minorHAnsi"/>
        </w:rPr>
        <w:t xml:space="preserve">MR </w:t>
      </w:r>
      <w:r w:rsidR="00DA6D42">
        <w:rPr>
          <w:rFonts w:asciiTheme="minorHAnsi" w:hAnsiTheme="minorHAnsi"/>
        </w:rPr>
        <w:t xml:space="preserve">osoby te muszą stanowić 20% </w:t>
      </w:r>
      <w:r w:rsidR="00DA6D42" w:rsidRPr="001028D9">
        <w:rPr>
          <w:rFonts w:asciiTheme="minorHAnsi" w:hAnsiTheme="minorHAnsi"/>
          <w:u w:val="single"/>
        </w:rPr>
        <w:t>całej grupy docelowej w projekcie</w:t>
      </w:r>
      <w:r w:rsidR="00DA6D42">
        <w:rPr>
          <w:rFonts w:asciiTheme="minorHAnsi" w:hAnsiTheme="minorHAnsi"/>
        </w:rPr>
        <w:t xml:space="preserve">. </w:t>
      </w:r>
    </w:p>
    <w:p w14:paraId="37903B1B" w14:textId="77777777" w:rsidR="00572A81" w:rsidRPr="009D6F81" w:rsidRDefault="00572A81" w:rsidP="00C072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b/>
        </w:rPr>
      </w:pPr>
      <w:r w:rsidRPr="009D6F81">
        <w:rPr>
          <w:rFonts w:asciiTheme="minorHAnsi" w:eastAsia="Times New Roman" w:hAnsiTheme="minorHAnsi"/>
          <w:b/>
        </w:rPr>
        <w:t>Strona 48 regulaminu „w każdym subregionie do dofinansowania zostanie wybrany tylko jeden projekt w ramach każdego z trzech programów profilaktycznych. Jeden projekt może przewidywać realizację wyłącznie jednego programu profilaktycznego.” Czy przewidziane są narzędzia koordynujące działania w subregionach - w kontekście spójnych działań w całym województwie?</w:t>
      </w:r>
    </w:p>
    <w:p w14:paraId="142549B2" w14:textId="1E98970F" w:rsidR="009A2F6E" w:rsidRDefault="009A2F6E" w:rsidP="001028D9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>Ad</w:t>
      </w:r>
      <w:r w:rsidR="009D6F81">
        <w:rPr>
          <w:rFonts w:asciiTheme="minorHAnsi" w:hAnsiTheme="minorHAnsi"/>
        </w:rPr>
        <w:t>.</w:t>
      </w:r>
      <w:r w:rsidRPr="00120FCF">
        <w:rPr>
          <w:rFonts w:asciiTheme="minorHAnsi" w:hAnsiTheme="minorHAnsi"/>
        </w:rPr>
        <w:t xml:space="preserve"> 11. </w:t>
      </w:r>
      <w:r w:rsidR="001028D9">
        <w:rPr>
          <w:rFonts w:asciiTheme="minorHAnsi" w:hAnsiTheme="minorHAnsi"/>
        </w:rPr>
        <w:t xml:space="preserve">W ramach konkursu nie </w:t>
      </w:r>
      <w:r w:rsidRPr="00120FCF">
        <w:rPr>
          <w:rFonts w:asciiTheme="minorHAnsi" w:hAnsiTheme="minorHAnsi"/>
        </w:rPr>
        <w:t xml:space="preserve"> przewiduje się narzędzi koordynujących. </w:t>
      </w:r>
    </w:p>
    <w:p w14:paraId="7473CB15" w14:textId="77777777" w:rsidR="009D6F81" w:rsidRPr="00120FCF" w:rsidRDefault="009D6F81" w:rsidP="001028D9">
      <w:pPr>
        <w:pStyle w:val="Akapitzlist"/>
        <w:ind w:left="786"/>
        <w:jc w:val="both"/>
      </w:pPr>
    </w:p>
    <w:p w14:paraId="7588DCD2" w14:textId="77777777" w:rsidR="00F917E2" w:rsidRPr="009D6F81" w:rsidRDefault="00572A81" w:rsidP="00C072C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120FCF">
        <w:rPr>
          <w:rFonts w:asciiTheme="minorHAnsi" w:hAnsiTheme="minorHAnsi"/>
        </w:rPr>
        <w:t xml:space="preserve"> </w:t>
      </w:r>
      <w:r w:rsidRPr="009D6F81">
        <w:rPr>
          <w:rFonts w:asciiTheme="minorHAnsi" w:hAnsiTheme="minorHAnsi"/>
          <w:b/>
        </w:rPr>
        <w:t>Czy rolnik wpisuje się w definicję osoby pracującej?</w:t>
      </w:r>
    </w:p>
    <w:p w14:paraId="1E8C561C" w14:textId="77777777" w:rsidR="00F917E2" w:rsidRPr="00120FCF" w:rsidRDefault="00F917E2" w:rsidP="00C072C1">
      <w:pPr>
        <w:pStyle w:val="Akapitzlist"/>
        <w:ind w:left="786"/>
        <w:jc w:val="both"/>
        <w:rPr>
          <w:rFonts w:asciiTheme="minorHAnsi" w:hAnsiTheme="minorHAnsi"/>
        </w:rPr>
      </w:pPr>
    </w:p>
    <w:p w14:paraId="08D0205B" w14:textId="46B4BBE2" w:rsidR="00F917E2" w:rsidRPr="00120FCF" w:rsidRDefault="00E05C6F" w:rsidP="00E05C6F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>Ad.</w:t>
      </w:r>
      <w:r w:rsidR="009D6F81">
        <w:rPr>
          <w:rFonts w:asciiTheme="minorHAnsi" w:hAnsiTheme="minorHAnsi"/>
        </w:rPr>
        <w:t xml:space="preserve"> </w:t>
      </w:r>
      <w:r w:rsidR="00AE46FE" w:rsidRPr="00120FCF">
        <w:rPr>
          <w:rFonts w:asciiTheme="minorHAnsi" w:hAnsiTheme="minorHAnsi"/>
        </w:rPr>
        <w:t>12.</w:t>
      </w:r>
      <w:r w:rsidRPr="00120FCF">
        <w:rPr>
          <w:rFonts w:asciiTheme="minorHAnsi" w:hAnsiTheme="minorHAnsi"/>
        </w:rPr>
        <w:t xml:space="preserve"> </w:t>
      </w:r>
      <w:r w:rsidR="00C265C8" w:rsidRPr="00120FCF">
        <w:rPr>
          <w:rFonts w:asciiTheme="minorHAnsi" w:hAnsiTheme="minorHAnsi"/>
          <w:bCs/>
        </w:rPr>
        <w:t xml:space="preserve">Tak, </w:t>
      </w:r>
      <w:r w:rsidR="006C41A7" w:rsidRPr="00120FCF">
        <w:rPr>
          <w:rFonts w:asciiTheme="minorHAnsi" w:hAnsiTheme="minorHAnsi"/>
          <w:bCs/>
        </w:rPr>
        <w:t xml:space="preserve">jeżeli  </w:t>
      </w:r>
      <w:r w:rsidR="00C265C8" w:rsidRPr="00120FCF">
        <w:rPr>
          <w:rFonts w:asciiTheme="minorHAnsi" w:hAnsiTheme="minorHAnsi"/>
        </w:rPr>
        <w:t>jest</w:t>
      </w:r>
      <w:r w:rsidR="006C41A7" w:rsidRPr="00120FCF">
        <w:rPr>
          <w:rFonts w:asciiTheme="minorHAnsi" w:hAnsiTheme="minorHAnsi"/>
        </w:rPr>
        <w:t xml:space="preserve"> w wieku 15 lat i więcej oraz </w:t>
      </w:r>
      <w:r w:rsidR="00F917E2" w:rsidRPr="00120FCF">
        <w:rPr>
          <w:rFonts w:asciiTheme="minorHAnsi" w:hAnsiTheme="minorHAnsi"/>
        </w:rPr>
        <w:t>pracuje w swo</w:t>
      </w:r>
      <w:r w:rsidR="006C41A7" w:rsidRPr="00120FCF">
        <w:rPr>
          <w:rFonts w:asciiTheme="minorHAnsi" w:hAnsiTheme="minorHAnsi"/>
        </w:rPr>
        <w:t>im</w:t>
      </w:r>
      <w:r w:rsidR="00F917E2" w:rsidRPr="00120FCF">
        <w:rPr>
          <w:rFonts w:asciiTheme="minorHAnsi" w:hAnsiTheme="minorHAnsi"/>
        </w:rPr>
        <w:t xml:space="preserve"> gospodarstwie rolnym w celu uzyskania dochodu, nawet jeżeli </w:t>
      </w:r>
      <w:r w:rsidR="006C41A7" w:rsidRPr="00120FCF">
        <w:rPr>
          <w:rFonts w:asciiTheme="minorHAnsi" w:hAnsiTheme="minorHAnsi"/>
        </w:rPr>
        <w:t xml:space="preserve">nie osiąga zysków. </w:t>
      </w:r>
      <w:r w:rsidR="00F917E2" w:rsidRPr="00120FCF">
        <w:rPr>
          <w:rFonts w:asciiTheme="minorHAnsi" w:hAnsiTheme="minorHAnsi"/>
        </w:rPr>
        <w:t>Bezpłatnie pomagający członek rodziny uznawany jest za osobę pracującą, jeżeli wykonywaną przez siebie pracą wnosi bezpośredni wkład w gospodarstwo rolne będąc</w:t>
      </w:r>
      <w:r w:rsidR="006C41A7" w:rsidRPr="00120FCF">
        <w:rPr>
          <w:rFonts w:asciiTheme="minorHAnsi" w:hAnsiTheme="minorHAnsi"/>
        </w:rPr>
        <w:t>e</w:t>
      </w:r>
      <w:r w:rsidR="00F917E2" w:rsidRPr="00120FCF">
        <w:rPr>
          <w:rFonts w:asciiTheme="minorHAnsi" w:hAnsiTheme="minorHAnsi"/>
        </w:rPr>
        <w:t xml:space="preserve"> w posiadaniu lub prowadzon</w:t>
      </w:r>
      <w:r w:rsidR="006C41A7" w:rsidRPr="00120FCF">
        <w:rPr>
          <w:rFonts w:asciiTheme="minorHAnsi" w:hAnsiTheme="minorHAnsi"/>
        </w:rPr>
        <w:t>e</w:t>
      </w:r>
      <w:r w:rsidR="00F917E2" w:rsidRPr="00120FCF">
        <w:rPr>
          <w:rFonts w:asciiTheme="minorHAnsi" w:hAnsiTheme="minorHAnsi"/>
        </w:rPr>
        <w:t xml:space="preserve"> przez spokrewnionego członka tego samego gospodarstwa domowego.</w:t>
      </w:r>
      <w:r w:rsidR="006C41A7" w:rsidRPr="00120FCF">
        <w:rPr>
          <w:rFonts w:asciiTheme="minorHAnsi" w:hAnsiTheme="minorHAnsi"/>
        </w:rPr>
        <w:t xml:space="preserve"> Spełnienie powyżej wskazanych warunków powinno być weryfikowane na podstawie oświadczenia uczestnika projektu składanego w momencie rozpoczęcia udziału w projekcie</w:t>
      </w:r>
      <w:r w:rsidR="00F63F36">
        <w:rPr>
          <w:rFonts w:asciiTheme="minorHAnsi" w:hAnsiTheme="minorHAnsi"/>
        </w:rPr>
        <w:t>.</w:t>
      </w:r>
    </w:p>
    <w:p w14:paraId="3375EEAB" w14:textId="77777777" w:rsidR="00F917E2" w:rsidRPr="00120FCF" w:rsidRDefault="00F917E2" w:rsidP="00C072C1">
      <w:pPr>
        <w:jc w:val="both"/>
        <w:rPr>
          <w:rFonts w:asciiTheme="minorHAnsi" w:hAnsiTheme="minorHAnsi"/>
        </w:rPr>
      </w:pPr>
    </w:p>
    <w:p w14:paraId="4E51E505" w14:textId="4D87CC24" w:rsidR="00572A81" w:rsidRPr="009D6F81" w:rsidRDefault="00572A81" w:rsidP="00C072C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9D6F81">
        <w:rPr>
          <w:rFonts w:asciiTheme="minorHAnsi" w:hAnsiTheme="minorHAnsi"/>
          <w:b/>
        </w:rPr>
        <w:t xml:space="preserve">Co oznacza zapis w definicji </w:t>
      </w:r>
      <w:r w:rsidR="00F63F36" w:rsidRPr="009D6F81">
        <w:rPr>
          <w:rFonts w:asciiTheme="minorHAnsi" w:hAnsiTheme="minorHAnsi"/>
          <w:b/>
        </w:rPr>
        <w:t>pojęcia „</w:t>
      </w:r>
      <w:r w:rsidRPr="009D6F81">
        <w:rPr>
          <w:rFonts w:asciiTheme="minorHAnsi" w:hAnsiTheme="minorHAnsi"/>
          <w:b/>
        </w:rPr>
        <w:t>osob</w:t>
      </w:r>
      <w:r w:rsidR="00F63F36" w:rsidRPr="009D6F81">
        <w:rPr>
          <w:rFonts w:asciiTheme="minorHAnsi" w:hAnsiTheme="minorHAnsi"/>
          <w:b/>
        </w:rPr>
        <w:t>a</w:t>
      </w:r>
      <w:r w:rsidRPr="009D6F81">
        <w:rPr>
          <w:rFonts w:asciiTheme="minorHAnsi" w:hAnsiTheme="minorHAnsi"/>
          <w:b/>
        </w:rPr>
        <w:t xml:space="preserve"> pracując</w:t>
      </w:r>
      <w:r w:rsidR="00F63F36" w:rsidRPr="009D6F81">
        <w:rPr>
          <w:rFonts w:asciiTheme="minorHAnsi" w:hAnsiTheme="minorHAnsi"/>
          <w:b/>
        </w:rPr>
        <w:t>a”</w:t>
      </w:r>
      <w:r w:rsidRPr="009D6F81">
        <w:rPr>
          <w:rFonts w:asciiTheme="minorHAnsi" w:hAnsiTheme="minorHAnsi"/>
          <w:b/>
        </w:rPr>
        <w:t>, że „osoba czerpie zyski lub korzyści</w:t>
      </w:r>
      <w:r w:rsidR="00F35A09" w:rsidRPr="009D6F81">
        <w:rPr>
          <w:rFonts w:asciiTheme="minorHAnsi" w:hAnsiTheme="minorHAnsi"/>
          <w:b/>
        </w:rPr>
        <w:t xml:space="preserve"> rodzinne</w:t>
      </w:r>
      <w:r w:rsidRPr="009D6F81">
        <w:rPr>
          <w:rFonts w:asciiTheme="minorHAnsi" w:hAnsiTheme="minorHAnsi"/>
          <w:b/>
        </w:rPr>
        <w:t>”?</w:t>
      </w:r>
    </w:p>
    <w:p w14:paraId="36CBD4EC" w14:textId="77777777" w:rsidR="00120FCF" w:rsidRDefault="00120FCF" w:rsidP="00AE46FE">
      <w:pPr>
        <w:pStyle w:val="Akapitzlist"/>
        <w:ind w:left="786"/>
        <w:jc w:val="both"/>
        <w:rPr>
          <w:rFonts w:asciiTheme="minorHAnsi" w:hAnsiTheme="minorHAnsi"/>
        </w:rPr>
      </w:pPr>
    </w:p>
    <w:p w14:paraId="44B42EFC" w14:textId="5EE7D8A3" w:rsidR="00AE46FE" w:rsidRPr="00120FCF" w:rsidRDefault="00E05C6F" w:rsidP="00AE46FE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>A</w:t>
      </w:r>
      <w:r w:rsidR="00F35A09">
        <w:rPr>
          <w:rFonts w:asciiTheme="minorHAnsi" w:hAnsiTheme="minorHAnsi"/>
        </w:rPr>
        <w:t>d</w:t>
      </w:r>
      <w:r w:rsidRPr="00120FCF">
        <w:rPr>
          <w:rFonts w:asciiTheme="minorHAnsi" w:hAnsiTheme="minorHAnsi"/>
        </w:rPr>
        <w:t>.</w:t>
      </w:r>
      <w:r w:rsidR="009D6F81">
        <w:rPr>
          <w:rFonts w:asciiTheme="minorHAnsi" w:hAnsiTheme="minorHAnsi"/>
        </w:rPr>
        <w:t xml:space="preserve"> </w:t>
      </w:r>
      <w:r w:rsidR="00AE46FE" w:rsidRPr="00120FCF">
        <w:rPr>
          <w:rFonts w:asciiTheme="minorHAnsi" w:hAnsiTheme="minorHAnsi"/>
        </w:rPr>
        <w:t>13.</w:t>
      </w:r>
      <w:r w:rsidRPr="00120FCF">
        <w:rPr>
          <w:rFonts w:asciiTheme="minorHAnsi" w:hAnsiTheme="minorHAnsi"/>
        </w:rPr>
        <w:t xml:space="preserve"> </w:t>
      </w:r>
      <w:r w:rsidR="00F63F36">
        <w:rPr>
          <w:rFonts w:asciiTheme="minorHAnsi" w:hAnsiTheme="minorHAnsi"/>
        </w:rPr>
        <w:t xml:space="preserve">Definicja ujęta w Regulaminie jest tożsama z definicją </w:t>
      </w:r>
      <w:r w:rsidR="00F63F36" w:rsidRPr="00120FCF">
        <w:rPr>
          <w:rFonts w:asciiTheme="minorHAnsi" w:hAnsiTheme="minorHAnsi"/>
        </w:rPr>
        <w:t>badania aktywności ekonomicznej ludności (LFS)</w:t>
      </w:r>
      <w:r w:rsidR="00F63F36">
        <w:rPr>
          <w:rFonts w:asciiTheme="minorHAnsi" w:hAnsiTheme="minorHAnsi"/>
        </w:rPr>
        <w:t xml:space="preserve">. </w:t>
      </w:r>
      <w:r w:rsidR="000B36FA">
        <w:rPr>
          <w:rFonts w:asciiTheme="minorHAnsi" w:hAnsiTheme="minorHAnsi"/>
        </w:rPr>
        <w:t>W ocenie IOK, p</w:t>
      </w:r>
      <w:r w:rsidR="00F63F36">
        <w:rPr>
          <w:rFonts w:asciiTheme="minorHAnsi" w:hAnsiTheme="minorHAnsi"/>
        </w:rPr>
        <w:t xml:space="preserve">owyższy zapis oznacza, że osobą pracującą jest nie tylko osoba, która za pracę otrzymuje wynagrodzenie, ale także taka, która czerpie zyski lub korzyści rodzinne </w:t>
      </w:r>
      <w:r w:rsidR="000B36FA">
        <w:rPr>
          <w:rFonts w:asciiTheme="minorHAnsi" w:hAnsiTheme="minorHAnsi"/>
        </w:rPr>
        <w:t>w wyniku podejmowanej przez siebie aktywności ekonomicznej</w:t>
      </w:r>
      <w:r w:rsidR="00F63F36">
        <w:rPr>
          <w:rFonts w:asciiTheme="minorHAnsi" w:hAnsiTheme="minorHAnsi"/>
        </w:rPr>
        <w:t xml:space="preserve">. </w:t>
      </w:r>
    </w:p>
    <w:p w14:paraId="4F7B5DCD" w14:textId="77777777" w:rsidR="00B72545" w:rsidRPr="00120FCF" w:rsidRDefault="00B72545" w:rsidP="00C072C1">
      <w:pPr>
        <w:pStyle w:val="Akapitzlist"/>
        <w:ind w:left="786"/>
        <w:jc w:val="both"/>
        <w:rPr>
          <w:rFonts w:asciiTheme="minorHAnsi" w:hAnsiTheme="minorHAnsi"/>
        </w:rPr>
      </w:pPr>
    </w:p>
    <w:p w14:paraId="4ACA5CA9" w14:textId="75B5C847" w:rsidR="00572A81" w:rsidRPr="009D6F81" w:rsidRDefault="00572A81" w:rsidP="00C072C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120FCF">
        <w:rPr>
          <w:rFonts w:asciiTheme="minorHAnsi" w:hAnsiTheme="minorHAnsi"/>
        </w:rPr>
        <w:t xml:space="preserve"> </w:t>
      </w:r>
      <w:r w:rsidRPr="009D6F81">
        <w:rPr>
          <w:rFonts w:asciiTheme="minorHAnsi" w:hAnsiTheme="minorHAnsi"/>
          <w:b/>
        </w:rPr>
        <w:t xml:space="preserve">Czy w definicję osoby pracującej wpisuje się osoba pełniąca </w:t>
      </w:r>
      <w:r w:rsidR="009D6F81">
        <w:rPr>
          <w:rFonts w:asciiTheme="minorHAnsi" w:hAnsiTheme="minorHAnsi"/>
          <w:b/>
        </w:rPr>
        <w:t>zadania/ pracę</w:t>
      </w:r>
      <w:r w:rsidRPr="009D6F81">
        <w:rPr>
          <w:rFonts w:asciiTheme="minorHAnsi" w:hAnsiTheme="minorHAnsi"/>
          <w:b/>
        </w:rPr>
        <w:t xml:space="preserve"> gosposi/ pani domu?</w:t>
      </w:r>
    </w:p>
    <w:p w14:paraId="50519B68" w14:textId="77777777" w:rsidR="00E05C6F" w:rsidRPr="00120FCF" w:rsidRDefault="00E05C6F" w:rsidP="00E05C6F">
      <w:pPr>
        <w:pStyle w:val="Akapitzlist"/>
        <w:ind w:left="786"/>
        <w:jc w:val="both"/>
        <w:rPr>
          <w:rFonts w:asciiTheme="minorHAnsi" w:hAnsiTheme="minorHAnsi"/>
        </w:rPr>
      </w:pPr>
    </w:p>
    <w:p w14:paraId="65C3C0B7" w14:textId="5EF68511" w:rsidR="00E05C6F" w:rsidRPr="00A53465" w:rsidRDefault="00E05C6F" w:rsidP="00A53465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 xml:space="preserve">Ad. </w:t>
      </w:r>
      <w:r w:rsidR="00120FCF">
        <w:rPr>
          <w:rFonts w:asciiTheme="minorHAnsi" w:hAnsiTheme="minorHAnsi"/>
        </w:rPr>
        <w:t xml:space="preserve">14 </w:t>
      </w:r>
      <w:r w:rsidRPr="00120FCF">
        <w:rPr>
          <w:rFonts w:asciiTheme="minorHAnsi" w:hAnsiTheme="minorHAnsi"/>
        </w:rPr>
        <w:t>Je</w:t>
      </w:r>
      <w:r w:rsidR="00741886">
        <w:rPr>
          <w:rFonts w:asciiTheme="minorHAnsi" w:hAnsiTheme="minorHAnsi"/>
        </w:rPr>
        <w:t>że</w:t>
      </w:r>
      <w:r w:rsidRPr="00120FCF">
        <w:rPr>
          <w:rFonts w:asciiTheme="minorHAnsi" w:hAnsiTheme="minorHAnsi"/>
        </w:rPr>
        <w:t xml:space="preserve">li gosposia/ pani domu </w:t>
      </w:r>
      <w:r w:rsidR="00A53465">
        <w:rPr>
          <w:rFonts w:asciiTheme="minorHAnsi" w:hAnsiTheme="minorHAnsi"/>
        </w:rPr>
        <w:t xml:space="preserve">wykonuje swoją </w:t>
      </w:r>
      <w:r w:rsidR="00A53465" w:rsidRPr="00A53465">
        <w:rPr>
          <w:rFonts w:asciiTheme="minorHAnsi" w:hAnsiTheme="minorHAnsi"/>
        </w:rPr>
        <w:t>pracę, za którą otrzymuje wynagrodzenie, z której czerpie</w:t>
      </w:r>
      <w:r w:rsidR="00A53465">
        <w:rPr>
          <w:rFonts w:asciiTheme="minorHAnsi" w:hAnsiTheme="minorHAnsi"/>
        </w:rPr>
        <w:t xml:space="preserve"> </w:t>
      </w:r>
      <w:r w:rsidR="00A53465" w:rsidRPr="00A53465">
        <w:rPr>
          <w:rFonts w:asciiTheme="minorHAnsi" w:hAnsiTheme="minorHAnsi"/>
        </w:rPr>
        <w:t xml:space="preserve">zyski lub korzyści rodzinne lub </w:t>
      </w:r>
      <w:r w:rsidR="00A53465">
        <w:rPr>
          <w:rFonts w:asciiTheme="minorHAnsi" w:hAnsiTheme="minorHAnsi"/>
        </w:rPr>
        <w:t>posiada</w:t>
      </w:r>
      <w:r w:rsidR="00A53465" w:rsidRPr="00A53465">
        <w:rPr>
          <w:rFonts w:asciiTheme="minorHAnsi" w:hAnsiTheme="minorHAnsi"/>
        </w:rPr>
        <w:t xml:space="preserve"> zatrudnienie lub własną działalność</w:t>
      </w:r>
      <w:r w:rsidR="00A53465" w:rsidRPr="00A53465" w:rsidDel="00A53465">
        <w:rPr>
          <w:rFonts w:asciiTheme="minorHAnsi" w:hAnsiTheme="minorHAnsi"/>
        </w:rPr>
        <w:t xml:space="preserve"> </w:t>
      </w:r>
      <w:r w:rsidR="00A53465">
        <w:rPr>
          <w:rFonts w:asciiTheme="minorHAnsi" w:hAnsiTheme="minorHAnsi"/>
        </w:rPr>
        <w:t xml:space="preserve"> wówczas </w:t>
      </w:r>
      <w:r w:rsidRPr="00A53465">
        <w:rPr>
          <w:rFonts w:asciiTheme="minorHAnsi" w:hAnsiTheme="minorHAnsi"/>
        </w:rPr>
        <w:t>spełnia definicj</w:t>
      </w:r>
      <w:r w:rsidR="00A53465">
        <w:rPr>
          <w:rFonts w:asciiTheme="minorHAnsi" w:hAnsiTheme="minorHAnsi"/>
        </w:rPr>
        <w:t>ę</w:t>
      </w:r>
      <w:r w:rsidRPr="00A53465">
        <w:rPr>
          <w:rFonts w:asciiTheme="minorHAnsi" w:hAnsiTheme="minorHAnsi"/>
        </w:rPr>
        <w:t xml:space="preserve"> osoby pracującej.</w:t>
      </w:r>
    </w:p>
    <w:p w14:paraId="21C527D1" w14:textId="77777777" w:rsidR="00F917E2" w:rsidRPr="00120FCF" w:rsidRDefault="00F917E2" w:rsidP="00C072C1">
      <w:pPr>
        <w:ind w:left="426"/>
        <w:jc w:val="both"/>
        <w:rPr>
          <w:rFonts w:asciiTheme="minorHAnsi" w:hAnsiTheme="minorHAnsi"/>
        </w:rPr>
      </w:pPr>
    </w:p>
    <w:p w14:paraId="23952FA8" w14:textId="159DF9A7" w:rsidR="00572A81" w:rsidRPr="009D6F81" w:rsidRDefault="009D6F81" w:rsidP="00C96BD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Jakie wskaźniki rezultatu przewidziane są w konkursie</w:t>
      </w:r>
      <w:r w:rsidR="00572A81" w:rsidRPr="009D6F81">
        <w:rPr>
          <w:rFonts w:asciiTheme="minorHAnsi" w:hAnsiTheme="minorHAnsi"/>
          <w:b/>
        </w:rPr>
        <w:t>?</w:t>
      </w:r>
    </w:p>
    <w:p w14:paraId="2D51F262" w14:textId="77777777" w:rsidR="00120FCF" w:rsidRDefault="00120FCF" w:rsidP="00C96BD7">
      <w:pPr>
        <w:pStyle w:val="Akapitzlist"/>
        <w:ind w:left="786"/>
        <w:jc w:val="both"/>
        <w:rPr>
          <w:rFonts w:asciiTheme="minorHAnsi" w:hAnsiTheme="minorHAnsi"/>
        </w:rPr>
      </w:pPr>
    </w:p>
    <w:p w14:paraId="3BCC75D7" w14:textId="7F6EDC46" w:rsidR="003D16A1" w:rsidRPr="00EA51E2" w:rsidRDefault="00E05C6F" w:rsidP="00C96BD7">
      <w:pPr>
        <w:pStyle w:val="Akapitzlist"/>
        <w:ind w:left="786"/>
        <w:jc w:val="both"/>
        <w:rPr>
          <w:rFonts w:asciiTheme="minorHAnsi" w:hAnsiTheme="minorHAnsi" w:cs="Arial"/>
        </w:rPr>
      </w:pPr>
      <w:r w:rsidRPr="00120FCF">
        <w:rPr>
          <w:rFonts w:asciiTheme="minorHAnsi" w:hAnsiTheme="minorHAnsi"/>
        </w:rPr>
        <w:t>Ad.</w:t>
      </w:r>
      <w:r w:rsidR="009D6F81">
        <w:rPr>
          <w:rFonts w:asciiTheme="minorHAnsi" w:hAnsiTheme="minorHAnsi"/>
        </w:rPr>
        <w:t xml:space="preserve"> </w:t>
      </w:r>
      <w:r w:rsidR="00120FCF">
        <w:rPr>
          <w:rFonts w:asciiTheme="minorHAnsi" w:hAnsiTheme="minorHAnsi"/>
        </w:rPr>
        <w:t>15</w:t>
      </w:r>
      <w:r w:rsidR="00C96BD7">
        <w:rPr>
          <w:rFonts w:asciiTheme="minorHAnsi" w:hAnsiTheme="minorHAnsi"/>
        </w:rPr>
        <w:t>.</w:t>
      </w:r>
      <w:r w:rsidRPr="00120FCF">
        <w:rPr>
          <w:rFonts w:asciiTheme="minorHAnsi" w:hAnsiTheme="minorHAnsi"/>
        </w:rPr>
        <w:t xml:space="preserve"> </w:t>
      </w:r>
      <w:r w:rsidR="003D16A1" w:rsidRPr="00C96BD7">
        <w:rPr>
          <w:rFonts w:asciiTheme="minorHAnsi" w:hAnsiTheme="minorHAnsi" w:cs="Arial"/>
          <w:i/>
        </w:rPr>
        <w:t>Liczba osób, które po opuszczeniu programu podjęły pracę lub kontynuowały zatrudnienie</w:t>
      </w:r>
      <w:r w:rsidR="003D16A1" w:rsidRPr="00120FCF">
        <w:rPr>
          <w:rFonts w:asciiTheme="minorHAnsi" w:hAnsiTheme="minorHAnsi" w:cs="Arial"/>
        </w:rPr>
        <w:t xml:space="preserve"> - wskaźnik mierzy liczbę osób, które w </w:t>
      </w:r>
      <w:r w:rsidR="00EA51E2">
        <w:rPr>
          <w:rFonts w:asciiTheme="minorHAnsi" w:hAnsiTheme="minorHAnsi" w:cs="Arial"/>
        </w:rPr>
        <w:t>wyniku interwencji EFS</w:t>
      </w:r>
      <w:r w:rsidR="003D16A1" w:rsidRPr="00120FCF">
        <w:rPr>
          <w:rFonts w:asciiTheme="minorHAnsi" w:hAnsiTheme="minorHAnsi" w:cs="Arial"/>
        </w:rPr>
        <w:t xml:space="preserve"> kontynuowały zatrudnienie w dotychczasowym lub nowym miejscu pracy.</w:t>
      </w:r>
      <w:r w:rsidR="00EA51E2">
        <w:rPr>
          <w:rFonts w:asciiTheme="minorHAnsi" w:hAnsiTheme="minorHAnsi" w:cs="Arial"/>
        </w:rPr>
        <w:t xml:space="preserve"> </w:t>
      </w:r>
      <w:r w:rsidR="00EA51E2" w:rsidRPr="00EA51E2">
        <w:rPr>
          <w:rFonts w:asciiTheme="minorHAnsi" w:hAnsiTheme="minorHAnsi" w:cs="Arial"/>
        </w:rPr>
        <w:t>We wskaźniku należy uwzględnić te rodzaje działań prozatrudnieniowych, w przypadku</w:t>
      </w:r>
      <w:r w:rsidR="00EA51E2">
        <w:rPr>
          <w:rFonts w:asciiTheme="minorHAnsi" w:hAnsiTheme="minorHAnsi" w:cs="Arial"/>
        </w:rPr>
        <w:t xml:space="preserve"> </w:t>
      </w:r>
      <w:r w:rsidR="00EA51E2" w:rsidRPr="00EA51E2">
        <w:rPr>
          <w:rFonts w:asciiTheme="minorHAnsi" w:hAnsiTheme="minorHAnsi" w:cs="Arial"/>
        </w:rPr>
        <w:t>których możliwa jest weryfikacja, że udział w nich przyczynił się do podjęcia/kontynuacji zatrudnienia</w:t>
      </w:r>
      <w:r w:rsidR="00EA51E2">
        <w:rPr>
          <w:rFonts w:asciiTheme="minorHAnsi" w:hAnsiTheme="minorHAnsi" w:cs="Arial"/>
        </w:rPr>
        <w:t>.</w:t>
      </w:r>
    </w:p>
    <w:p w14:paraId="59B1DA19" w14:textId="77777777" w:rsidR="003D16A1" w:rsidRPr="009D6F81" w:rsidRDefault="003D16A1" w:rsidP="009D6F81">
      <w:pPr>
        <w:jc w:val="both"/>
        <w:rPr>
          <w:rFonts w:asciiTheme="minorHAnsi" w:hAnsiTheme="minorHAnsi"/>
        </w:rPr>
      </w:pPr>
    </w:p>
    <w:p w14:paraId="1708CB4C" w14:textId="3B6C1CD7" w:rsidR="003D16A1" w:rsidRPr="00C96BD7" w:rsidRDefault="003D16A1" w:rsidP="00C96BD7">
      <w:pPr>
        <w:pStyle w:val="Akapitzlist"/>
        <w:ind w:left="786"/>
        <w:jc w:val="both"/>
        <w:rPr>
          <w:rFonts w:asciiTheme="minorHAnsi" w:hAnsiTheme="minorHAnsi" w:cs="Arial"/>
          <w:i/>
        </w:rPr>
      </w:pPr>
      <w:r w:rsidRPr="00C96BD7">
        <w:rPr>
          <w:rFonts w:asciiTheme="minorHAnsi" w:hAnsiTheme="minorHAnsi" w:cs="Arial"/>
          <w:i/>
        </w:rPr>
        <w:t>Liczba osób, które dzięki interwencji EFS zgłosiły się na badanie profilaktyczne-</w:t>
      </w:r>
      <w:r w:rsidR="00EA51E2" w:rsidRPr="00C96BD7">
        <w:rPr>
          <w:rFonts w:asciiTheme="minorHAnsi" w:hAnsiTheme="minorHAnsi" w:cs="Arial"/>
          <w:i/>
        </w:rPr>
        <w:t xml:space="preserve"> </w:t>
      </w:r>
      <w:r w:rsidRPr="00C96BD7">
        <w:rPr>
          <w:rFonts w:asciiTheme="minorHAnsi" w:hAnsiTheme="minorHAnsi" w:cs="Arial"/>
          <w:i/>
        </w:rPr>
        <w:t xml:space="preserve">wskaźnik mierzy liczbę osób, które dzięki działaniom finansowanym z EFS zgłosiły się na badanie profilaktyczne (dot. wszystkich badań profilaktycznych, nie tylko finansowanych z EFS).  </w:t>
      </w:r>
    </w:p>
    <w:p w14:paraId="476BF0C2" w14:textId="77777777" w:rsidR="003D16A1" w:rsidRPr="00120FCF" w:rsidRDefault="003D16A1" w:rsidP="00C96BD7">
      <w:pPr>
        <w:pStyle w:val="Akapitzlist"/>
        <w:ind w:left="786"/>
        <w:jc w:val="both"/>
        <w:rPr>
          <w:rFonts w:asciiTheme="minorHAnsi" w:hAnsiTheme="minorHAnsi"/>
        </w:rPr>
      </w:pPr>
    </w:p>
    <w:p w14:paraId="13002DA1" w14:textId="77777777" w:rsidR="003D16A1" w:rsidRDefault="003B7E09" w:rsidP="00C96BD7">
      <w:pPr>
        <w:pStyle w:val="Akapitzlist"/>
        <w:ind w:left="786"/>
        <w:jc w:val="both"/>
        <w:rPr>
          <w:rFonts w:asciiTheme="minorHAnsi" w:hAnsiTheme="minorHAnsi" w:cs="Arial"/>
        </w:rPr>
      </w:pPr>
      <w:r w:rsidRPr="00120FCF">
        <w:rPr>
          <w:rFonts w:asciiTheme="minorHAnsi" w:hAnsiTheme="minorHAnsi"/>
        </w:rPr>
        <w:t xml:space="preserve">Zgodnie z zapisami </w:t>
      </w:r>
      <w:r w:rsidR="003D16A1" w:rsidRPr="00120FCF">
        <w:rPr>
          <w:rFonts w:asciiTheme="minorHAnsi" w:hAnsiTheme="minorHAnsi"/>
        </w:rPr>
        <w:t>Regulamin</w:t>
      </w:r>
      <w:r w:rsidRPr="00120FCF">
        <w:rPr>
          <w:rFonts w:asciiTheme="minorHAnsi" w:hAnsiTheme="minorHAnsi"/>
        </w:rPr>
        <w:t>u</w:t>
      </w:r>
      <w:r w:rsidR="003D16A1" w:rsidRPr="00120FCF">
        <w:rPr>
          <w:rFonts w:asciiTheme="minorHAnsi" w:hAnsiTheme="minorHAnsi"/>
        </w:rPr>
        <w:t xml:space="preserve"> konkursu </w:t>
      </w:r>
      <w:r w:rsidR="003D16A1" w:rsidRPr="00120FCF">
        <w:rPr>
          <w:rFonts w:asciiTheme="minorHAnsi" w:hAnsiTheme="minorHAnsi" w:cs="Arial"/>
        </w:rPr>
        <w:t xml:space="preserve">należy wybrać co najmniej jeden wskaźnik produktu i rezultatu, gdyż jest to niezbędne do zarejestrowania projektu w SL2014. </w:t>
      </w:r>
      <w:r w:rsidR="00AE46FE" w:rsidRPr="00120FCF">
        <w:rPr>
          <w:rFonts w:asciiTheme="minorHAnsi" w:hAnsiTheme="minorHAnsi" w:cs="Arial"/>
        </w:rPr>
        <w:t>Dokładne definicje wskaźników zostały wskazane w regulaminie konkursu i wynikają z wytycznych w zakresie monitorowania postępu rzeczowego realizacji programów operacyjnych na lata 2014-2020.</w:t>
      </w:r>
    </w:p>
    <w:p w14:paraId="08E3233A" w14:textId="77777777" w:rsidR="003D16A1" w:rsidRPr="00120FCF" w:rsidRDefault="003D16A1" w:rsidP="00C072C1">
      <w:pPr>
        <w:pStyle w:val="Akapitzlist"/>
        <w:ind w:left="786"/>
        <w:jc w:val="both"/>
        <w:rPr>
          <w:rFonts w:asciiTheme="minorHAnsi" w:hAnsiTheme="minorHAnsi"/>
        </w:rPr>
      </w:pPr>
    </w:p>
    <w:p w14:paraId="0CCB2238" w14:textId="788D4EE5" w:rsidR="00522C67" w:rsidRPr="009D6F81" w:rsidRDefault="006A21D6" w:rsidP="00C072C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9D6F81">
        <w:rPr>
          <w:rFonts w:asciiTheme="minorHAnsi" w:hAnsiTheme="minorHAnsi"/>
          <w:b/>
        </w:rPr>
        <w:t xml:space="preserve">Jaki podmiot jest uznawany w ramach konkursu za </w:t>
      </w:r>
      <w:r w:rsidR="00572A81" w:rsidRPr="009D6F81">
        <w:rPr>
          <w:rFonts w:asciiTheme="minorHAnsi" w:hAnsiTheme="minorHAnsi"/>
          <w:b/>
        </w:rPr>
        <w:t>Wnioskodawc</w:t>
      </w:r>
      <w:r w:rsidRPr="009D6F81">
        <w:rPr>
          <w:rFonts w:asciiTheme="minorHAnsi" w:hAnsiTheme="minorHAnsi"/>
          <w:b/>
        </w:rPr>
        <w:t>ę</w:t>
      </w:r>
      <w:r w:rsidR="00572A81" w:rsidRPr="009D6F81">
        <w:rPr>
          <w:rFonts w:asciiTheme="minorHAnsi" w:hAnsiTheme="minorHAnsi"/>
          <w:b/>
        </w:rPr>
        <w:t xml:space="preserve"> – czy </w:t>
      </w:r>
      <w:r w:rsidRPr="009D6F81">
        <w:rPr>
          <w:rFonts w:asciiTheme="minorHAnsi" w:hAnsiTheme="minorHAnsi"/>
          <w:b/>
        </w:rPr>
        <w:t xml:space="preserve">jest to </w:t>
      </w:r>
      <w:r w:rsidR="00572A81" w:rsidRPr="009D6F81">
        <w:rPr>
          <w:rFonts w:asciiTheme="minorHAnsi" w:hAnsiTheme="minorHAnsi"/>
          <w:b/>
        </w:rPr>
        <w:t>tylko podmiot leczniczy czy także podmiot prowadzący</w:t>
      </w:r>
      <w:r w:rsidRPr="009D6F81">
        <w:rPr>
          <w:rFonts w:asciiTheme="minorHAnsi" w:hAnsiTheme="minorHAnsi"/>
          <w:b/>
        </w:rPr>
        <w:t>/ nadzorujący</w:t>
      </w:r>
      <w:r w:rsidR="00572A81" w:rsidRPr="009D6F81">
        <w:rPr>
          <w:rFonts w:asciiTheme="minorHAnsi" w:hAnsiTheme="minorHAnsi"/>
          <w:b/>
        </w:rPr>
        <w:t xml:space="preserve"> podmiot leczniczy (np. j</w:t>
      </w:r>
      <w:r w:rsidRPr="009D6F81">
        <w:rPr>
          <w:rFonts w:asciiTheme="minorHAnsi" w:hAnsiTheme="minorHAnsi"/>
          <w:b/>
        </w:rPr>
        <w:t>.</w:t>
      </w:r>
      <w:r w:rsidR="00572A81" w:rsidRPr="009D6F81">
        <w:rPr>
          <w:rFonts w:asciiTheme="minorHAnsi" w:hAnsiTheme="minorHAnsi"/>
          <w:b/>
        </w:rPr>
        <w:t>s</w:t>
      </w:r>
      <w:r w:rsidRPr="009D6F81">
        <w:rPr>
          <w:rFonts w:asciiTheme="minorHAnsi" w:hAnsiTheme="minorHAnsi"/>
          <w:b/>
        </w:rPr>
        <w:t>.</w:t>
      </w:r>
      <w:r w:rsidR="00572A81" w:rsidRPr="009D6F81">
        <w:rPr>
          <w:rFonts w:asciiTheme="minorHAnsi" w:hAnsiTheme="minorHAnsi"/>
          <w:b/>
        </w:rPr>
        <w:t>t</w:t>
      </w:r>
      <w:r w:rsidRPr="009D6F81">
        <w:rPr>
          <w:rFonts w:asciiTheme="minorHAnsi" w:hAnsiTheme="minorHAnsi"/>
          <w:b/>
        </w:rPr>
        <w:t>.</w:t>
      </w:r>
      <w:r w:rsidR="00572A81" w:rsidRPr="009D6F81">
        <w:rPr>
          <w:rFonts w:asciiTheme="minorHAnsi" w:hAnsiTheme="minorHAnsi"/>
          <w:b/>
        </w:rPr>
        <w:t>)?</w:t>
      </w:r>
    </w:p>
    <w:p w14:paraId="67EC7005" w14:textId="77777777" w:rsidR="00E05C6F" w:rsidRPr="00120FCF" w:rsidRDefault="00E05C6F" w:rsidP="00E05C6F">
      <w:pPr>
        <w:pStyle w:val="Akapitzlist"/>
        <w:ind w:left="786"/>
        <w:jc w:val="both"/>
        <w:rPr>
          <w:rFonts w:asciiTheme="minorHAnsi" w:hAnsiTheme="minorHAnsi"/>
        </w:rPr>
      </w:pPr>
    </w:p>
    <w:p w14:paraId="74925A10" w14:textId="6CDC1F12" w:rsidR="00E85E4D" w:rsidRPr="00120FCF" w:rsidRDefault="00E05C6F" w:rsidP="00E05C6F">
      <w:pPr>
        <w:pStyle w:val="Akapitzlist"/>
        <w:ind w:left="786"/>
        <w:jc w:val="both"/>
        <w:rPr>
          <w:rStyle w:val="Pogrubienie"/>
          <w:rFonts w:asciiTheme="minorHAnsi" w:hAnsiTheme="minorHAnsi"/>
          <w:b w:val="0"/>
          <w:bCs w:val="0"/>
        </w:rPr>
      </w:pPr>
      <w:r w:rsidRPr="00120FCF">
        <w:rPr>
          <w:rFonts w:asciiTheme="minorHAnsi" w:hAnsiTheme="minorHAnsi"/>
        </w:rPr>
        <w:t>Ad.</w:t>
      </w:r>
      <w:r w:rsidR="009D6F81">
        <w:rPr>
          <w:rFonts w:asciiTheme="minorHAnsi" w:hAnsiTheme="minorHAnsi"/>
        </w:rPr>
        <w:t xml:space="preserve"> </w:t>
      </w:r>
      <w:r w:rsidR="00AE46FE" w:rsidRPr="00120FCF">
        <w:rPr>
          <w:rFonts w:asciiTheme="minorHAnsi" w:hAnsiTheme="minorHAnsi"/>
        </w:rPr>
        <w:t>16.</w:t>
      </w:r>
      <w:r w:rsidRPr="00120FCF">
        <w:rPr>
          <w:rFonts w:asciiTheme="minorHAnsi" w:hAnsiTheme="minorHAnsi"/>
        </w:rPr>
        <w:t xml:space="preserve"> </w:t>
      </w:r>
      <w:r w:rsidR="00E85E4D" w:rsidRPr="00120FCF">
        <w:rPr>
          <w:rStyle w:val="Pogrubienie"/>
          <w:rFonts w:asciiTheme="minorHAnsi" w:hAnsiTheme="minorHAnsi"/>
          <w:b w:val="0"/>
        </w:rPr>
        <w:t>Wnioskodawc</w:t>
      </w:r>
      <w:r w:rsidR="00AE46FE" w:rsidRPr="00120FCF">
        <w:rPr>
          <w:rStyle w:val="Pogrubienie"/>
          <w:rFonts w:asciiTheme="minorHAnsi" w:hAnsiTheme="minorHAnsi"/>
          <w:b w:val="0"/>
        </w:rPr>
        <w:t>ą</w:t>
      </w:r>
      <w:r w:rsidR="00E85E4D" w:rsidRPr="00120FCF">
        <w:rPr>
          <w:rStyle w:val="Pogrubienie"/>
          <w:rFonts w:asciiTheme="minorHAnsi" w:hAnsiTheme="minorHAnsi"/>
          <w:b w:val="0"/>
        </w:rPr>
        <w:t xml:space="preserve"> musi być podmiot posiadający osobowość prawną. Zgodnie z zapisem kryterium Wnioskodawca musi wykonywać działalność leczniczą. W zwi</w:t>
      </w:r>
      <w:r w:rsidR="009D6F81">
        <w:rPr>
          <w:rStyle w:val="Pogrubienie"/>
          <w:rFonts w:asciiTheme="minorHAnsi" w:hAnsiTheme="minorHAnsi"/>
          <w:b w:val="0"/>
        </w:rPr>
        <w:t>ązku z powyższym w sytuacji, jeże</w:t>
      </w:r>
      <w:r w:rsidR="00E85E4D" w:rsidRPr="00120FCF">
        <w:rPr>
          <w:rStyle w:val="Pogrubienie"/>
          <w:rFonts w:asciiTheme="minorHAnsi" w:hAnsiTheme="minorHAnsi"/>
          <w:b w:val="0"/>
        </w:rPr>
        <w:t>li j</w:t>
      </w:r>
      <w:r w:rsidR="009D6F81">
        <w:rPr>
          <w:rStyle w:val="Pogrubienie"/>
          <w:rFonts w:asciiTheme="minorHAnsi" w:hAnsiTheme="minorHAnsi"/>
          <w:b w:val="0"/>
        </w:rPr>
        <w:t>.</w:t>
      </w:r>
      <w:r w:rsidR="00E85E4D" w:rsidRPr="00120FCF">
        <w:rPr>
          <w:rStyle w:val="Pogrubienie"/>
          <w:rFonts w:asciiTheme="minorHAnsi" w:hAnsiTheme="minorHAnsi"/>
          <w:b w:val="0"/>
        </w:rPr>
        <w:t>s</w:t>
      </w:r>
      <w:r w:rsidR="009D6F81">
        <w:rPr>
          <w:rStyle w:val="Pogrubienie"/>
          <w:rFonts w:asciiTheme="minorHAnsi" w:hAnsiTheme="minorHAnsi"/>
          <w:b w:val="0"/>
        </w:rPr>
        <w:t>.</w:t>
      </w:r>
      <w:r w:rsidR="00E85E4D" w:rsidRPr="00120FCF">
        <w:rPr>
          <w:rStyle w:val="Pogrubienie"/>
          <w:rFonts w:asciiTheme="minorHAnsi" w:hAnsiTheme="minorHAnsi"/>
          <w:b w:val="0"/>
        </w:rPr>
        <w:t>t</w:t>
      </w:r>
      <w:r w:rsidR="009D6F81">
        <w:rPr>
          <w:rStyle w:val="Pogrubienie"/>
          <w:rFonts w:asciiTheme="minorHAnsi" w:hAnsiTheme="minorHAnsi"/>
          <w:b w:val="0"/>
        </w:rPr>
        <w:t>.</w:t>
      </w:r>
      <w:r w:rsidR="00E85E4D" w:rsidRPr="00120FCF">
        <w:rPr>
          <w:rStyle w:val="Pogrubienie"/>
          <w:rFonts w:asciiTheme="minorHAnsi" w:hAnsiTheme="minorHAnsi"/>
          <w:b w:val="0"/>
        </w:rPr>
        <w:t xml:space="preserve"> nie wykonuje bezpośrednio działalności leczniczej nie może być Wnioskodawcą w ramach konkursu.</w:t>
      </w:r>
    </w:p>
    <w:p w14:paraId="6FA5FFE8" w14:textId="77777777" w:rsidR="00E85E4D" w:rsidRPr="009D6F81" w:rsidRDefault="00E85E4D" w:rsidP="009D6F81">
      <w:pPr>
        <w:jc w:val="both"/>
        <w:rPr>
          <w:rStyle w:val="Pogrubienie"/>
          <w:rFonts w:asciiTheme="minorHAnsi" w:hAnsiTheme="minorHAnsi"/>
          <w:b w:val="0"/>
        </w:rPr>
      </w:pPr>
    </w:p>
    <w:p w14:paraId="4E576828" w14:textId="77777777" w:rsidR="003D16A1" w:rsidRPr="00120FCF" w:rsidRDefault="003D16A1" w:rsidP="00C072C1">
      <w:pPr>
        <w:pStyle w:val="Akapitzlist"/>
        <w:ind w:left="786"/>
        <w:jc w:val="both"/>
        <w:rPr>
          <w:rFonts w:asciiTheme="minorHAnsi" w:hAnsiTheme="minorHAnsi"/>
        </w:rPr>
      </w:pPr>
    </w:p>
    <w:p w14:paraId="0A43B08F" w14:textId="0FE4FDA2" w:rsidR="00572A81" w:rsidRPr="009D6F81" w:rsidRDefault="00572A81" w:rsidP="00EA51E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9D6F81">
        <w:rPr>
          <w:rFonts w:asciiTheme="minorHAnsi" w:hAnsiTheme="minorHAnsi"/>
          <w:b/>
        </w:rPr>
        <w:t xml:space="preserve">Czy w ramach projektu kwalifikowalne jest wypisywanie skierowań na badanie </w:t>
      </w:r>
      <w:r w:rsidR="009D6F81" w:rsidRPr="009D6F81">
        <w:rPr>
          <w:rFonts w:asciiTheme="minorHAnsi" w:hAnsiTheme="minorHAnsi"/>
          <w:b/>
        </w:rPr>
        <w:t xml:space="preserve">profilaktyczne </w:t>
      </w:r>
      <w:r w:rsidRPr="009D6F81">
        <w:rPr>
          <w:rFonts w:asciiTheme="minorHAnsi" w:hAnsiTheme="minorHAnsi"/>
          <w:b/>
        </w:rPr>
        <w:t xml:space="preserve">przez lekarza medycyny pracy? </w:t>
      </w:r>
    </w:p>
    <w:p w14:paraId="61D9123F" w14:textId="77777777" w:rsidR="001031B5" w:rsidRPr="00120FCF" w:rsidRDefault="001031B5" w:rsidP="006A21D6">
      <w:pPr>
        <w:pStyle w:val="Akapitzlist"/>
        <w:ind w:left="786"/>
        <w:jc w:val="both"/>
        <w:rPr>
          <w:rFonts w:asciiTheme="minorHAnsi" w:hAnsiTheme="minorHAnsi"/>
        </w:rPr>
      </w:pPr>
    </w:p>
    <w:p w14:paraId="6C3CF860" w14:textId="77777777" w:rsidR="00AE33A4" w:rsidRDefault="006E3625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>Ad.</w:t>
      </w:r>
      <w:r w:rsidR="009D6F81">
        <w:rPr>
          <w:rFonts w:asciiTheme="minorHAnsi" w:hAnsiTheme="minorHAnsi"/>
        </w:rPr>
        <w:t xml:space="preserve"> </w:t>
      </w:r>
      <w:r w:rsidRPr="00120FCF">
        <w:rPr>
          <w:rFonts w:asciiTheme="minorHAnsi" w:hAnsiTheme="minorHAnsi"/>
        </w:rPr>
        <w:t>17. Wnioskodawca we wniosku o dofinasowanie projektu może przewidzieć wydatki niezbędne do realizacji celów projektu. Racjonalność budżetu jest weryfikowana na etapie oceny wniosku. Poniesienie wydatku opisanego w pytaniu nie zostało w żaden sposób ograniczone przez IOK w regulaminie konkursu. W związku z powyższym Wnioskodawca ma prawo zaproponować taki wyd</w:t>
      </w:r>
      <w:r w:rsidR="00AE33A4">
        <w:rPr>
          <w:rFonts w:asciiTheme="minorHAnsi" w:hAnsiTheme="minorHAnsi"/>
        </w:rPr>
        <w:t xml:space="preserve">atek. </w:t>
      </w:r>
    </w:p>
    <w:p w14:paraId="5F9DF2D8" w14:textId="7A117E85" w:rsidR="006E3625" w:rsidRPr="00120FCF" w:rsidRDefault="00AE33A4">
      <w:pPr>
        <w:pStyle w:val="Akapitzlist"/>
        <w:ind w:left="7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 ma jednak wątpliwości</w:t>
      </w:r>
      <w:r w:rsidR="006E3625" w:rsidRPr="00120FCF">
        <w:rPr>
          <w:rFonts w:asciiTheme="minorHAnsi" w:hAnsiTheme="minorHAnsi"/>
        </w:rPr>
        <w:t xml:space="preserve"> czy tego rodzaju wydatek jest zgodny z przepisami prawa i jest niezbędny do realizacji projektu. Pytanie w tym zakresie </w:t>
      </w:r>
      <w:r w:rsidR="00EA51E2">
        <w:rPr>
          <w:rFonts w:asciiTheme="minorHAnsi" w:hAnsiTheme="minorHAnsi"/>
        </w:rPr>
        <w:t>IOK skieruje</w:t>
      </w:r>
      <w:r w:rsidR="00EA51E2" w:rsidRPr="00120F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 Ministerstwa</w:t>
      </w:r>
      <w:r w:rsidR="006E3625" w:rsidRPr="00120FCF">
        <w:rPr>
          <w:rFonts w:asciiTheme="minorHAnsi" w:hAnsiTheme="minorHAnsi"/>
        </w:rPr>
        <w:t xml:space="preserve"> Zdrowia. </w:t>
      </w:r>
      <w:r w:rsidR="002D2F72">
        <w:rPr>
          <w:rFonts w:asciiTheme="minorHAnsi" w:hAnsiTheme="minorHAnsi"/>
        </w:rPr>
        <w:t>Odpowiedź zostanie zamieszczona na stronie internetowej w chwili otrzymania stanowiska MZ.</w:t>
      </w:r>
    </w:p>
    <w:p w14:paraId="497A4141" w14:textId="77777777" w:rsidR="006E3625" w:rsidRPr="00120FCF" w:rsidRDefault="006E3625" w:rsidP="001031B5">
      <w:pPr>
        <w:pStyle w:val="Akapitzlist"/>
        <w:ind w:left="786"/>
        <w:jc w:val="both"/>
        <w:rPr>
          <w:rFonts w:asciiTheme="minorHAnsi" w:hAnsiTheme="minorHAnsi"/>
        </w:rPr>
      </w:pPr>
    </w:p>
    <w:p w14:paraId="72262CF5" w14:textId="77777777" w:rsidR="006E3625" w:rsidRPr="00120FCF" w:rsidRDefault="006E3625" w:rsidP="001031B5">
      <w:pPr>
        <w:pStyle w:val="Akapitzlist"/>
        <w:ind w:left="786"/>
        <w:jc w:val="both"/>
        <w:rPr>
          <w:rFonts w:asciiTheme="minorHAnsi" w:hAnsiTheme="minorHAnsi"/>
        </w:rPr>
      </w:pPr>
    </w:p>
    <w:p w14:paraId="3D97A4BF" w14:textId="71E9C54E" w:rsidR="00EA61BF" w:rsidRPr="00AE33A4" w:rsidRDefault="00572A81" w:rsidP="00EA51E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E33A4">
        <w:rPr>
          <w:rFonts w:asciiTheme="minorHAnsi" w:hAnsiTheme="minorHAnsi"/>
          <w:b/>
        </w:rPr>
        <w:t xml:space="preserve">Czy </w:t>
      </w:r>
      <w:r w:rsidR="008E7FC3" w:rsidRPr="00AE33A4">
        <w:rPr>
          <w:rFonts w:asciiTheme="minorHAnsi" w:hAnsiTheme="minorHAnsi"/>
          <w:b/>
        </w:rPr>
        <w:t xml:space="preserve">placówka </w:t>
      </w:r>
      <w:r w:rsidRPr="00AE33A4">
        <w:rPr>
          <w:rFonts w:asciiTheme="minorHAnsi" w:hAnsiTheme="minorHAnsi"/>
          <w:b/>
        </w:rPr>
        <w:t>POZ, któr</w:t>
      </w:r>
      <w:r w:rsidR="008E7FC3" w:rsidRPr="00AE33A4">
        <w:rPr>
          <w:rFonts w:asciiTheme="minorHAnsi" w:hAnsiTheme="minorHAnsi"/>
          <w:b/>
        </w:rPr>
        <w:t>a</w:t>
      </w:r>
      <w:r w:rsidRPr="00AE33A4">
        <w:rPr>
          <w:rFonts w:asciiTheme="minorHAnsi" w:hAnsiTheme="minorHAnsi"/>
          <w:b/>
        </w:rPr>
        <w:t xml:space="preserve"> jest w strukturze szpitala </w:t>
      </w:r>
      <w:r w:rsidR="00EA51E2" w:rsidRPr="00AE33A4">
        <w:rPr>
          <w:rFonts w:asciiTheme="minorHAnsi" w:hAnsiTheme="minorHAnsi"/>
          <w:b/>
        </w:rPr>
        <w:t xml:space="preserve">, a w </w:t>
      </w:r>
      <w:r w:rsidRPr="00AE33A4">
        <w:rPr>
          <w:rFonts w:asciiTheme="minorHAnsi" w:hAnsiTheme="minorHAnsi"/>
          <w:b/>
        </w:rPr>
        <w:t xml:space="preserve">projekcie </w:t>
      </w:r>
      <w:r w:rsidR="00EA51E2" w:rsidRPr="00AE33A4">
        <w:rPr>
          <w:rFonts w:asciiTheme="minorHAnsi" w:hAnsiTheme="minorHAnsi"/>
          <w:b/>
        </w:rPr>
        <w:t xml:space="preserve">zamierza </w:t>
      </w:r>
      <w:r w:rsidR="008E7FC3" w:rsidRPr="00AE33A4">
        <w:rPr>
          <w:rFonts w:asciiTheme="minorHAnsi" w:hAnsiTheme="minorHAnsi"/>
          <w:b/>
        </w:rPr>
        <w:t>pełnić</w:t>
      </w:r>
      <w:r w:rsidR="00EA51E2" w:rsidRPr="00AE33A4">
        <w:rPr>
          <w:rFonts w:asciiTheme="minorHAnsi" w:hAnsiTheme="minorHAnsi"/>
          <w:b/>
        </w:rPr>
        <w:t xml:space="preserve"> funkcję </w:t>
      </w:r>
      <w:r w:rsidRPr="00AE33A4">
        <w:rPr>
          <w:rFonts w:asciiTheme="minorHAnsi" w:hAnsiTheme="minorHAnsi"/>
          <w:b/>
        </w:rPr>
        <w:t xml:space="preserve"> </w:t>
      </w:r>
      <w:r w:rsidR="00EA51E2" w:rsidRPr="00AE33A4">
        <w:rPr>
          <w:rFonts w:asciiTheme="minorHAnsi" w:hAnsiTheme="minorHAnsi"/>
          <w:b/>
        </w:rPr>
        <w:t>R</w:t>
      </w:r>
      <w:r w:rsidRPr="00AE33A4">
        <w:rPr>
          <w:rFonts w:asciiTheme="minorHAnsi" w:hAnsiTheme="minorHAnsi"/>
          <w:b/>
        </w:rPr>
        <w:t>ealizator</w:t>
      </w:r>
      <w:r w:rsidR="00EA51E2" w:rsidRPr="00AE33A4">
        <w:rPr>
          <w:rFonts w:asciiTheme="minorHAnsi" w:hAnsiTheme="minorHAnsi"/>
          <w:b/>
        </w:rPr>
        <w:t>a</w:t>
      </w:r>
      <w:r w:rsidRPr="00AE33A4">
        <w:rPr>
          <w:rFonts w:asciiTheme="minorHAnsi" w:hAnsiTheme="minorHAnsi"/>
          <w:b/>
        </w:rPr>
        <w:t>, spełnia kryterium dostępu</w:t>
      </w:r>
      <w:r w:rsidR="008E7FC3" w:rsidRPr="00AE33A4">
        <w:rPr>
          <w:rFonts w:asciiTheme="minorHAnsi" w:hAnsiTheme="minorHAnsi"/>
          <w:b/>
        </w:rPr>
        <w:t xml:space="preserve"> nr 6</w:t>
      </w:r>
      <w:r w:rsidRPr="00AE33A4">
        <w:rPr>
          <w:rFonts w:asciiTheme="minorHAnsi" w:hAnsiTheme="minorHAnsi"/>
          <w:b/>
        </w:rPr>
        <w:t>: „</w:t>
      </w:r>
      <w:r w:rsidR="00EA51E2" w:rsidRPr="00AE33A4">
        <w:rPr>
          <w:rFonts w:asciiTheme="minorHAnsi" w:hAnsiTheme="minorHAnsi"/>
          <w:b/>
        </w:rPr>
        <w:t>Czy Wnioskodawcą lub partnerem w projekcie jest placówka POZ?”</w:t>
      </w:r>
      <w:r w:rsidRPr="00AE33A4">
        <w:rPr>
          <w:rFonts w:asciiTheme="minorHAnsi" w:hAnsiTheme="minorHAnsi"/>
          <w:b/>
        </w:rPr>
        <w:t>?</w:t>
      </w:r>
    </w:p>
    <w:p w14:paraId="7D980308" w14:textId="77777777" w:rsidR="00E074BF" w:rsidRPr="00120FCF" w:rsidRDefault="00E074BF" w:rsidP="00C072C1">
      <w:pPr>
        <w:pStyle w:val="Akapitzlist"/>
        <w:ind w:left="786"/>
        <w:jc w:val="both"/>
        <w:rPr>
          <w:rFonts w:asciiTheme="minorHAnsi" w:hAnsiTheme="minorHAnsi"/>
        </w:rPr>
      </w:pPr>
    </w:p>
    <w:p w14:paraId="4BB94D55" w14:textId="51A2A241" w:rsidR="00EA61BF" w:rsidRPr="00120FCF" w:rsidRDefault="00E05C6F" w:rsidP="00E05C6F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>Ad.</w:t>
      </w:r>
      <w:r w:rsidR="009D6F81">
        <w:rPr>
          <w:rFonts w:asciiTheme="minorHAnsi" w:hAnsiTheme="minorHAnsi"/>
        </w:rPr>
        <w:t xml:space="preserve"> </w:t>
      </w:r>
      <w:r w:rsidR="00120FCF">
        <w:rPr>
          <w:rFonts w:asciiTheme="minorHAnsi" w:hAnsiTheme="minorHAnsi"/>
        </w:rPr>
        <w:t>18</w:t>
      </w:r>
      <w:r w:rsidR="00A74E7E">
        <w:rPr>
          <w:rFonts w:asciiTheme="minorHAnsi" w:hAnsiTheme="minorHAnsi"/>
        </w:rPr>
        <w:t>.</w:t>
      </w:r>
      <w:r w:rsidRPr="00120FCF">
        <w:rPr>
          <w:rFonts w:asciiTheme="minorHAnsi" w:hAnsiTheme="minorHAnsi"/>
        </w:rPr>
        <w:t xml:space="preserve"> </w:t>
      </w:r>
      <w:r w:rsidR="0029707B" w:rsidRPr="00120FCF">
        <w:rPr>
          <w:rFonts w:asciiTheme="minorHAnsi" w:hAnsiTheme="minorHAnsi" w:cs="Arial"/>
        </w:rPr>
        <w:t>Kryterium będzie spełnione w sytuacji, jeśli Wnioskodawcą lub partnerem będzie podmiot posiadający osobowość prawną, będący jednocześnie placówką podstawowej opieki zdrowotnej.</w:t>
      </w:r>
      <w:r w:rsidR="00EA61BF" w:rsidRPr="00120FCF">
        <w:rPr>
          <w:rFonts w:asciiTheme="minorHAnsi" w:hAnsiTheme="minorHAnsi" w:cs="Arial"/>
        </w:rPr>
        <w:t xml:space="preserve"> </w:t>
      </w:r>
      <w:r w:rsidR="00A74E7E">
        <w:rPr>
          <w:rFonts w:asciiTheme="minorHAnsi" w:hAnsiTheme="minorHAnsi" w:cs="Arial"/>
        </w:rPr>
        <w:t>Zakładając, że placówka POZ</w:t>
      </w:r>
      <w:r w:rsidR="008E7FC3">
        <w:rPr>
          <w:rFonts w:asciiTheme="minorHAnsi" w:hAnsiTheme="minorHAnsi" w:cs="Arial"/>
        </w:rPr>
        <w:t xml:space="preserve"> </w:t>
      </w:r>
      <w:r w:rsidR="00A74E7E">
        <w:rPr>
          <w:rFonts w:asciiTheme="minorHAnsi" w:hAnsiTheme="minorHAnsi" w:cs="Arial"/>
        </w:rPr>
        <w:t>nie posiada osobowości prawnej</w:t>
      </w:r>
      <w:r w:rsidR="00AF795E">
        <w:rPr>
          <w:rFonts w:asciiTheme="minorHAnsi" w:hAnsiTheme="minorHAnsi" w:cs="Arial"/>
        </w:rPr>
        <w:t>,</w:t>
      </w:r>
      <w:r w:rsidR="00A74E7E">
        <w:rPr>
          <w:rFonts w:asciiTheme="minorHAnsi" w:hAnsiTheme="minorHAnsi" w:cs="Arial"/>
        </w:rPr>
        <w:t xml:space="preserve"> w </w:t>
      </w:r>
      <w:r w:rsidR="008E7FC3">
        <w:rPr>
          <w:rFonts w:asciiTheme="minorHAnsi" w:hAnsiTheme="minorHAnsi" w:cs="Arial"/>
        </w:rPr>
        <w:t>opisanym przypadku to szpital byłby Wnioskodawcą</w:t>
      </w:r>
      <w:r w:rsidR="0029707B" w:rsidRPr="00120FCF">
        <w:rPr>
          <w:rFonts w:asciiTheme="minorHAnsi" w:hAnsiTheme="minorHAnsi" w:cs="Arial"/>
        </w:rPr>
        <w:t>.</w:t>
      </w:r>
      <w:r w:rsidR="00314B68">
        <w:rPr>
          <w:rFonts w:asciiTheme="minorHAnsi" w:hAnsiTheme="minorHAnsi" w:cs="Arial"/>
        </w:rPr>
        <w:t xml:space="preserve"> Szpital nie jest placówką POZ, więc jako Wnioskodawca nie spełni tego kryterium. Ponieważ POZ jest placówką zależną od szpitala, nie może być wykazana jako partner w projekcie. </w:t>
      </w:r>
    </w:p>
    <w:p w14:paraId="1ED8806F" w14:textId="77777777" w:rsidR="00EA61BF" w:rsidRPr="00120FCF" w:rsidRDefault="00EA61BF" w:rsidP="00C072C1">
      <w:pPr>
        <w:jc w:val="both"/>
        <w:rPr>
          <w:rFonts w:asciiTheme="minorHAnsi" w:hAnsiTheme="minorHAnsi"/>
        </w:rPr>
      </w:pPr>
    </w:p>
    <w:p w14:paraId="72C3F1E5" w14:textId="671FA0D1" w:rsidR="00384FAD" w:rsidRPr="00A74E7E" w:rsidRDefault="008D333C" w:rsidP="0076700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74E7E">
        <w:rPr>
          <w:rFonts w:asciiTheme="minorHAnsi" w:hAnsiTheme="minorHAnsi"/>
          <w:b/>
        </w:rPr>
        <w:t xml:space="preserve">Pytanie dotyczy kryterium premiującego nr 2: </w:t>
      </w:r>
      <w:r w:rsidR="00572A81" w:rsidRPr="00A74E7E">
        <w:rPr>
          <w:rFonts w:asciiTheme="minorHAnsi" w:hAnsiTheme="minorHAnsi"/>
          <w:b/>
        </w:rPr>
        <w:t xml:space="preserve">Czy </w:t>
      </w:r>
      <w:r w:rsidR="00AF779C" w:rsidRPr="00A74E7E">
        <w:rPr>
          <w:rFonts w:asciiTheme="minorHAnsi" w:hAnsiTheme="minorHAnsi"/>
          <w:b/>
        </w:rPr>
        <w:t xml:space="preserve">projekty współfinansowane w ramach </w:t>
      </w:r>
      <w:r w:rsidR="00572A81" w:rsidRPr="00A74E7E">
        <w:rPr>
          <w:rFonts w:asciiTheme="minorHAnsi" w:hAnsiTheme="minorHAnsi"/>
          <w:b/>
        </w:rPr>
        <w:t>fundusz</w:t>
      </w:r>
      <w:r w:rsidR="00AF779C" w:rsidRPr="00A74E7E">
        <w:rPr>
          <w:rFonts w:asciiTheme="minorHAnsi" w:hAnsiTheme="minorHAnsi"/>
          <w:b/>
        </w:rPr>
        <w:t>y</w:t>
      </w:r>
      <w:r w:rsidR="00572A81" w:rsidRPr="00A74E7E">
        <w:rPr>
          <w:rFonts w:asciiTheme="minorHAnsi" w:hAnsiTheme="minorHAnsi"/>
          <w:b/>
        </w:rPr>
        <w:t xml:space="preserve"> norweski</w:t>
      </w:r>
      <w:r w:rsidR="00AF779C" w:rsidRPr="00A74E7E">
        <w:rPr>
          <w:rFonts w:asciiTheme="minorHAnsi" w:hAnsiTheme="minorHAnsi"/>
          <w:b/>
        </w:rPr>
        <w:t>ch</w:t>
      </w:r>
      <w:r w:rsidR="00572A81" w:rsidRPr="00A74E7E">
        <w:rPr>
          <w:rFonts w:asciiTheme="minorHAnsi" w:hAnsiTheme="minorHAnsi"/>
          <w:b/>
        </w:rPr>
        <w:t xml:space="preserve"> są </w:t>
      </w:r>
      <w:r w:rsidR="00AF779C" w:rsidRPr="00A74E7E">
        <w:rPr>
          <w:rFonts w:asciiTheme="minorHAnsi" w:hAnsiTheme="minorHAnsi"/>
          <w:b/>
        </w:rPr>
        <w:t>przykłade</w:t>
      </w:r>
      <w:r w:rsidR="00767004" w:rsidRPr="00A74E7E">
        <w:rPr>
          <w:rFonts w:asciiTheme="minorHAnsi" w:hAnsiTheme="minorHAnsi"/>
          <w:b/>
        </w:rPr>
        <w:t xml:space="preserve">m projektów komplementarnych, o których mowa w kryterium? </w:t>
      </w:r>
      <w:r w:rsidR="00AF779C" w:rsidRPr="00A74E7E">
        <w:rPr>
          <w:rFonts w:asciiTheme="minorHAnsi" w:hAnsiTheme="minorHAnsi"/>
          <w:b/>
        </w:rPr>
        <w:t xml:space="preserve">Kryterium odnosi się </w:t>
      </w:r>
      <w:r w:rsidR="00767004" w:rsidRPr="00A74E7E">
        <w:rPr>
          <w:rFonts w:asciiTheme="minorHAnsi" w:hAnsiTheme="minorHAnsi"/>
          <w:b/>
        </w:rPr>
        <w:t xml:space="preserve">tylko </w:t>
      </w:r>
      <w:r w:rsidR="00AF779C" w:rsidRPr="00A74E7E">
        <w:rPr>
          <w:rFonts w:asciiTheme="minorHAnsi" w:hAnsiTheme="minorHAnsi"/>
          <w:b/>
        </w:rPr>
        <w:t>do projektów finansowanych ze środków UE lub</w:t>
      </w:r>
      <w:r w:rsidR="00767004" w:rsidRPr="00A74E7E">
        <w:rPr>
          <w:rFonts w:asciiTheme="minorHAnsi" w:hAnsiTheme="minorHAnsi"/>
          <w:b/>
        </w:rPr>
        <w:t xml:space="preserve"> krajowych</w:t>
      </w:r>
      <w:r w:rsidR="00572A81" w:rsidRPr="00A74E7E">
        <w:rPr>
          <w:rFonts w:asciiTheme="minorHAnsi" w:hAnsiTheme="minorHAnsi"/>
          <w:b/>
        </w:rPr>
        <w:t xml:space="preserve">? </w:t>
      </w:r>
    </w:p>
    <w:p w14:paraId="6223DAA5" w14:textId="77777777" w:rsidR="00E05C6F" w:rsidRPr="00120FCF" w:rsidRDefault="00E05C6F" w:rsidP="00E05C6F">
      <w:pPr>
        <w:pStyle w:val="Akapitzlist"/>
        <w:ind w:left="786"/>
        <w:jc w:val="both"/>
        <w:rPr>
          <w:rFonts w:asciiTheme="minorHAnsi" w:hAnsiTheme="minorHAnsi"/>
        </w:rPr>
      </w:pPr>
    </w:p>
    <w:p w14:paraId="1487E0E8" w14:textId="68C1E871" w:rsidR="00384FAD" w:rsidRPr="00120FCF" w:rsidRDefault="00E05C6F" w:rsidP="00C072C1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 xml:space="preserve">Ad. </w:t>
      </w:r>
      <w:r w:rsidR="00120FCF">
        <w:rPr>
          <w:rFonts w:asciiTheme="minorHAnsi" w:hAnsiTheme="minorHAnsi"/>
        </w:rPr>
        <w:t>19</w:t>
      </w:r>
      <w:r w:rsidR="00767004">
        <w:rPr>
          <w:rFonts w:asciiTheme="minorHAnsi" w:hAnsiTheme="minorHAnsi"/>
        </w:rPr>
        <w:t>.</w:t>
      </w:r>
      <w:r w:rsidR="00120FCF">
        <w:rPr>
          <w:rFonts w:asciiTheme="minorHAnsi" w:hAnsiTheme="minorHAnsi"/>
        </w:rPr>
        <w:t xml:space="preserve"> </w:t>
      </w:r>
      <w:r w:rsidR="0029707B" w:rsidRPr="00120FCF">
        <w:rPr>
          <w:rFonts w:asciiTheme="minorHAnsi" w:hAnsiTheme="minorHAnsi"/>
        </w:rPr>
        <w:t>Fundusze norweskie nie zostały wymienione wprost w kryterium premiującym numer 2, w związku z tym kryterium nie zostanie spełnione w sytuacji wykazania komplementarności jedynie ze środkami z funduszy norweskich.</w:t>
      </w:r>
      <w:r w:rsidR="00767004">
        <w:rPr>
          <w:rFonts w:asciiTheme="minorHAnsi" w:hAnsiTheme="minorHAnsi"/>
        </w:rPr>
        <w:t xml:space="preserve"> Nie są one bowiem ani środkami UE, ani środkami krajowymi. </w:t>
      </w:r>
    </w:p>
    <w:p w14:paraId="3BCBEC83" w14:textId="77777777" w:rsidR="00EA61BF" w:rsidRPr="00120FCF" w:rsidRDefault="00EA61BF" w:rsidP="00C072C1">
      <w:pPr>
        <w:pStyle w:val="Akapitzlist"/>
        <w:ind w:left="786"/>
        <w:jc w:val="both"/>
        <w:rPr>
          <w:rFonts w:asciiTheme="minorHAnsi" w:hAnsiTheme="minorHAnsi"/>
        </w:rPr>
      </w:pPr>
    </w:p>
    <w:p w14:paraId="193D3B54" w14:textId="3559C4A1" w:rsidR="00EA61BF" w:rsidRPr="00AF795E" w:rsidRDefault="00572A81" w:rsidP="00C072C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F795E">
        <w:rPr>
          <w:rFonts w:asciiTheme="minorHAnsi" w:hAnsiTheme="minorHAnsi"/>
          <w:b/>
        </w:rPr>
        <w:t xml:space="preserve">Jak należy realizować projekty polegające na włączeniu badań </w:t>
      </w:r>
      <w:r w:rsidR="00767004" w:rsidRPr="00AF795E">
        <w:rPr>
          <w:rFonts w:asciiTheme="minorHAnsi" w:hAnsiTheme="minorHAnsi"/>
          <w:b/>
        </w:rPr>
        <w:t xml:space="preserve">profilaktycznych </w:t>
      </w:r>
      <w:r w:rsidRPr="00AF795E">
        <w:rPr>
          <w:rFonts w:asciiTheme="minorHAnsi" w:hAnsiTheme="minorHAnsi"/>
          <w:b/>
        </w:rPr>
        <w:t xml:space="preserve">do pakietu badań pracowniczych? Czy ma </w:t>
      </w:r>
      <w:r w:rsidR="00767004" w:rsidRPr="00AF795E">
        <w:rPr>
          <w:rFonts w:asciiTheme="minorHAnsi" w:hAnsiTheme="minorHAnsi"/>
          <w:b/>
        </w:rPr>
        <w:t xml:space="preserve">to </w:t>
      </w:r>
      <w:r w:rsidRPr="00AF795E">
        <w:rPr>
          <w:rFonts w:asciiTheme="minorHAnsi" w:hAnsiTheme="minorHAnsi"/>
          <w:b/>
        </w:rPr>
        <w:t xml:space="preserve">być </w:t>
      </w:r>
      <w:r w:rsidRPr="00AF795E">
        <w:rPr>
          <w:rFonts w:asciiTheme="minorHAnsi" w:hAnsiTheme="minorHAnsi"/>
          <w:b/>
          <w:u w:val="single"/>
        </w:rPr>
        <w:t>możliwość</w:t>
      </w:r>
      <w:r w:rsidR="00767004" w:rsidRPr="00AF795E">
        <w:rPr>
          <w:rFonts w:asciiTheme="minorHAnsi" w:hAnsiTheme="minorHAnsi"/>
          <w:b/>
        </w:rPr>
        <w:t xml:space="preserve"> zaoferowania pracownikom takich działań</w:t>
      </w:r>
      <w:r w:rsidRPr="00AF795E">
        <w:rPr>
          <w:rFonts w:asciiTheme="minorHAnsi" w:hAnsiTheme="minorHAnsi"/>
          <w:b/>
        </w:rPr>
        <w:t xml:space="preserve"> czy </w:t>
      </w:r>
      <w:r w:rsidRPr="00AF795E">
        <w:rPr>
          <w:rFonts w:asciiTheme="minorHAnsi" w:hAnsiTheme="minorHAnsi"/>
          <w:b/>
          <w:u w:val="single"/>
        </w:rPr>
        <w:t>obligatoryjny</w:t>
      </w:r>
      <w:r w:rsidRPr="00AF795E">
        <w:rPr>
          <w:rFonts w:asciiTheme="minorHAnsi" w:hAnsiTheme="minorHAnsi"/>
          <w:b/>
        </w:rPr>
        <w:t xml:space="preserve"> element</w:t>
      </w:r>
      <w:r w:rsidR="00767004" w:rsidRPr="00AF795E">
        <w:rPr>
          <w:rFonts w:asciiTheme="minorHAnsi" w:hAnsiTheme="minorHAnsi"/>
          <w:b/>
        </w:rPr>
        <w:t xml:space="preserve"> badań pracowniczych</w:t>
      </w:r>
      <w:r w:rsidRPr="00AF795E">
        <w:rPr>
          <w:rFonts w:asciiTheme="minorHAnsi" w:hAnsiTheme="minorHAnsi"/>
          <w:b/>
        </w:rPr>
        <w:t xml:space="preserve">? </w:t>
      </w:r>
    </w:p>
    <w:p w14:paraId="5D19C1E8" w14:textId="77777777" w:rsidR="00120FCF" w:rsidRDefault="00120FCF" w:rsidP="006E3625">
      <w:pPr>
        <w:pStyle w:val="Akapitzlist"/>
        <w:ind w:left="786"/>
        <w:jc w:val="both"/>
        <w:rPr>
          <w:rFonts w:asciiTheme="minorHAnsi" w:hAnsiTheme="minorHAnsi"/>
        </w:rPr>
      </w:pPr>
    </w:p>
    <w:p w14:paraId="67376D67" w14:textId="77777777" w:rsidR="00AF795E" w:rsidRDefault="00E05C6F" w:rsidP="006E3625">
      <w:pPr>
        <w:pStyle w:val="Akapitzlist"/>
        <w:ind w:left="786"/>
        <w:jc w:val="both"/>
        <w:rPr>
          <w:rFonts w:asciiTheme="minorHAnsi" w:hAnsiTheme="minorHAnsi" w:cs="Arial"/>
        </w:rPr>
      </w:pPr>
      <w:r w:rsidRPr="00120FCF">
        <w:rPr>
          <w:rFonts w:asciiTheme="minorHAnsi" w:hAnsiTheme="minorHAnsi"/>
        </w:rPr>
        <w:t xml:space="preserve">Ad. </w:t>
      </w:r>
      <w:r w:rsidR="006E3625" w:rsidRPr="00120FCF">
        <w:rPr>
          <w:rFonts w:asciiTheme="minorHAnsi" w:hAnsiTheme="minorHAnsi"/>
        </w:rPr>
        <w:t>20. Wnioskodawca powinien we wniosku o dofinansowanie projektu zaproponować sposób realizacji tego typu działań</w:t>
      </w:r>
      <w:r w:rsidR="00384FAD" w:rsidRPr="00120FCF">
        <w:rPr>
          <w:rFonts w:asciiTheme="minorHAnsi" w:hAnsiTheme="minorHAnsi" w:cs="Arial"/>
        </w:rPr>
        <w:t>.</w:t>
      </w:r>
      <w:r w:rsidR="006E3625" w:rsidRPr="00120FCF">
        <w:rPr>
          <w:rFonts w:asciiTheme="minorHAnsi" w:hAnsiTheme="minorHAnsi" w:cs="Arial"/>
        </w:rPr>
        <w:t xml:space="preserve"> Kryterium zostanie uznane za spełnione</w:t>
      </w:r>
      <w:r w:rsidR="00101F7C" w:rsidRPr="00120FCF">
        <w:rPr>
          <w:rFonts w:asciiTheme="minorHAnsi" w:hAnsiTheme="minorHAnsi" w:cs="Arial"/>
        </w:rPr>
        <w:t xml:space="preserve"> na etapie oceny </w:t>
      </w:r>
      <w:r w:rsidR="00101F7C" w:rsidRPr="00120FCF">
        <w:rPr>
          <w:rFonts w:asciiTheme="minorHAnsi" w:hAnsiTheme="minorHAnsi" w:cs="Arial"/>
        </w:rPr>
        <w:lastRenderedPageBreak/>
        <w:t>wniosku o dofinasowanie</w:t>
      </w:r>
      <w:r w:rsidR="00767004">
        <w:rPr>
          <w:rFonts w:asciiTheme="minorHAnsi" w:hAnsiTheme="minorHAnsi" w:cs="Arial"/>
        </w:rPr>
        <w:t>,</w:t>
      </w:r>
      <w:r w:rsidR="00101F7C" w:rsidRPr="00120FCF">
        <w:rPr>
          <w:rFonts w:asciiTheme="minorHAnsi" w:hAnsiTheme="minorHAnsi" w:cs="Arial"/>
        </w:rPr>
        <w:t xml:space="preserve"> je</w:t>
      </w:r>
      <w:r w:rsidR="00767004">
        <w:rPr>
          <w:rFonts w:asciiTheme="minorHAnsi" w:hAnsiTheme="minorHAnsi" w:cs="Arial"/>
        </w:rPr>
        <w:t>że</w:t>
      </w:r>
      <w:r w:rsidR="00101F7C" w:rsidRPr="00120FCF">
        <w:rPr>
          <w:rFonts w:asciiTheme="minorHAnsi" w:hAnsiTheme="minorHAnsi" w:cs="Arial"/>
        </w:rPr>
        <w:t xml:space="preserve">li Wnioskodawca zaplanuje w ramach projektu działania mające na celu włączenie badań kolonoskopowych/ mammograficznych/ cytologicznych do pakietu badań dodatkowych wykonywanych podczas okresowych badań pracowniczych. </w:t>
      </w:r>
    </w:p>
    <w:p w14:paraId="4030CA8E" w14:textId="546D07CC" w:rsidR="00384FAD" w:rsidRPr="00120FCF" w:rsidRDefault="00101F7C" w:rsidP="006E3625">
      <w:pPr>
        <w:pStyle w:val="Akapitzlist"/>
        <w:ind w:left="786"/>
        <w:jc w:val="both"/>
        <w:rPr>
          <w:rFonts w:asciiTheme="minorHAnsi" w:hAnsiTheme="minorHAnsi" w:cs="Arial"/>
        </w:rPr>
      </w:pPr>
      <w:r w:rsidRPr="00120FCF">
        <w:rPr>
          <w:rFonts w:asciiTheme="minorHAnsi" w:hAnsiTheme="minorHAnsi" w:cs="Arial"/>
        </w:rPr>
        <w:t>W opinii IOK nie musi to być obligatoryjny element badań</w:t>
      </w:r>
      <w:r w:rsidR="00767004">
        <w:rPr>
          <w:rFonts w:asciiTheme="minorHAnsi" w:hAnsiTheme="minorHAnsi" w:cs="Arial"/>
        </w:rPr>
        <w:t xml:space="preserve">, a </w:t>
      </w:r>
      <w:r w:rsidRPr="00120FCF">
        <w:rPr>
          <w:rFonts w:asciiTheme="minorHAnsi" w:hAnsiTheme="minorHAnsi" w:cs="Arial"/>
        </w:rPr>
        <w:t xml:space="preserve">o zasadności jego realizacji powinien decydować lekarz. </w:t>
      </w:r>
      <w:r w:rsidR="00767004">
        <w:rPr>
          <w:rFonts w:asciiTheme="minorHAnsi" w:hAnsiTheme="minorHAnsi" w:cs="Arial"/>
        </w:rPr>
        <w:t xml:space="preserve">Kryterium należy rozumieć zatem jako możliwość oferowaną pracownikom. </w:t>
      </w:r>
      <w:r w:rsidRPr="00120FCF">
        <w:rPr>
          <w:rFonts w:asciiTheme="minorHAnsi" w:hAnsiTheme="minorHAnsi" w:cs="Arial"/>
        </w:rPr>
        <w:t xml:space="preserve">Na etapie rozliczenia projektu Wnioskodawca będzie musiał potwierdzić we wnioskach o płatność realizację projektu zgodnie z założeniami zawartymi we wniosku o dofinansowanie. W przypadku niespełnienia założeń w zakresie kryterium premiującego, za które wniosek otrzymał dodatkowe punktu IOK ma prawo zastosować regułę proporcjonalności, czyli uznać cześć wydatków za niekwalifikowalne. </w:t>
      </w:r>
    </w:p>
    <w:p w14:paraId="2AD78B4B" w14:textId="77777777" w:rsidR="00384FAD" w:rsidRPr="00120FCF" w:rsidRDefault="00384FAD" w:rsidP="00C072C1">
      <w:pPr>
        <w:pStyle w:val="Akapitzlist"/>
        <w:ind w:left="786"/>
        <w:jc w:val="both"/>
        <w:rPr>
          <w:rStyle w:val="Uwydatnienie"/>
          <w:rFonts w:asciiTheme="minorHAnsi" w:hAnsiTheme="minorHAnsi"/>
          <w:bCs/>
          <w:i w:val="0"/>
        </w:rPr>
      </w:pPr>
    </w:p>
    <w:p w14:paraId="7F46A4F9" w14:textId="09F243FB" w:rsidR="00572A81" w:rsidRPr="00AF795E" w:rsidRDefault="00384FAD" w:rsidP="00AF795E">
      <w:pPr>
        <w:pStyle w:val="Akapitzlist"/>
        <w:numPr>
          <w:ilvl w:val="0"/>
          <w:numId w:val="1"/>
        </w:numPr>
        <w:jc w:val="both"/>
        <w:rPr>
          <w:rStyle w:val="Pogrubienie"/>
          <w:rFonts w:asciiTheme="minorHAnsi" w:hAnsiTheme="minorHAnsi"/>
          <w:b w:val="0"/>
          <w:bCs w:val="0"/>
        </w:rPr>
      </w:pPr>
      <w:r w:rsidRPr="00AF795E">
        <w:rPr>
          <w:rStyle w:val="Uwydatnienie"/>
          <w:rFonts w:asciiTheme="minorHAnsi" w:hAnsiTheme="minorHAnsi"/>
          <w:b/>
          <w:bCs/>
          <w:i w:val="0"/>
        </w:rPr>
        <w:t>Z</w:t>
      </w:r>
      <w:r w:rsidR="00572A81" w:rsidRPr="00AF795E">
        <w:rPr>
          <w:rStyle w:val="Uwydatnienie"/>
          <w:rFonts w:asciiTheme="minorHAnsi" w:hAnsiTheme="minorHAnsi"/>
          <w:b/>
          <w:bCs/>
          <w:i w:val="0"/>
        </w:rPr>
        <w:t>wracam się z uprzejmą prośbą w sprawie udzielenia wyjaśnień  do treści ogłaszania do konkursu nr RPDS.08.07.00-IZ.00-02-039/15</w:t>
      </w:r>
      <w:r w:rsidR="00572A81" w:rsidRPr="00AF795E">
        <w:rPr>
          <w:rStyle w:val="Pogrubienie"/>
          <w:rFonts w:asciiTheme="minorHAnsi" w:hAnsiTheme="minorHAnsi"/>
          <w:b w:val="0"/>
        </w:rPr>
        <w:t xml:space="preserve"> </w:t>
      </w:r>
      <w:r w:rsidR="00572A81" w:rsidRPr="00AF795E">
        <w:rPr>
          <w:rStyle w:val="Pogrubienie"/>
          <w:rFonts w:asciiTheme="minorHAnsi" w:hAnsiTheme="minorHAnsi"/>
        </w:rPr>
        <w:t>dla</w:t>
      </w:r>
      <w:r w:rsidR="00572A81" w:rsidRPr="00AF795E">
        <w:rPr>
          <w:rStyle w:val="Pogrubienie"/>
          <w:rFonts w:asciiTheme="minorHAnsi" w:hAnsiTheme="minorHAnsi"/>
          <w:b w:val="0"/>
        </w:rPr>
        <w:t xml:space="preserve"> </w:t>
      </w:r>
      <w:r w:rsidR="00572A81" w:rsidRPr="00AF795E">
        <w:rPr>
          <w:rStyle w:val="Pogrubienie"/>
          <w:rFonts w:asciiTheme="minorHAnsi" w:hAnsiTheme="minorHAnsi"/>
        </w:rPr>
        <w:t xml:space="preserve">Działania 8.7 </w:t>
      </w:r>
      <w:r w:rsidR="00572A81" w:rsidRPr="00AF795E">
        <w:rPr>
          <w:rStyle w:val="Uwydatnienie"/>
          <w:rFonts w:asciiTheme="minorHAnsi" w:hAnsiTheme="minorHAnsi"/>
          <w:b/>
          <w:bCs/>
          <w:i w:val="0"/>
        </w:rPr>
        <w:t>Aktywne i zdrowe starzenie się</w:t>
      </w:r>
      <w:r w:rsidR="00572A81" w:rsidRPr="00AF795E">
        <w:rPr>
          <w:rStyle w:val="Uwydatnienie"/>
          <w:rFonts w:asciiTheme="minorHAnsi" w:hAnsiTheme="minorHAnsi"/>
          <w:bCs/>
          <w:i w:val="0"/>
        </w:rPr>
        <w:t xml:space="preserve"> </w:t>
      </w:r>
      <w:r w:rsidR="00572A81" w:rsidRPr="00AF795E">
        <w:rPr>
          <w:rStyle w:val="Pogrubienie"/>
          <w:rFonts w:asciiTheme="minorHAnsi" w:hAnsiTheme="minorHAnsi"/>
        </w:rPr>
        <w:t>dla Osi Priorytetowej 8 Rynek Pracy Regionalnego Programu Operacyjnego Województwa Dolnośląskiego 2014-2020.  W punkcie dot. „na co? ”  jest zapis:</w:t>
      </w:r>
      <w:r w:rsidR="00572A81" w:rsidRPr="00AF795E">
        <w:rPr>
          <w:rStyle w:val="Pogrubienie"/>
          <w:rFonts w:asciiTheme="minorHAnsi" w:hAnsiTheme="minorHAnsi"/>
          <w:b w:val="0"/>
        </w:rPr>
        <w:t xml:space="preserve"> </w:t>
      </w:r>
      <w:r w:rsidR="00572A81" w:rsidRPr="00AF795E">
        <w:rPr>
          <w:rFonts w:asciiTheme="minorHAnsi" w:hAnsiTheme="minorHAnsi"/>
          <w:b/>
        </w:rPr>
        <w:t>Wdrożenie programów profilaktycznych, w tym działania zwiększające zgłaszalność na badania profilaktyczne.</w:t>
      </w:r>
      <w:r w:rsidR="00572A81" w:rsidRPr="00AF795E">
        <w:rPr>
          <w:rFonts w:asciiTheme="minorHAnsi" w:hAnsiTheme="minorHAnsi"/>
        </w:rPr>
        <w:br/>
      </w:r>
      <w:r w:rsidR="00572A81" w:rsidRPr="00AF795E">
        <w:rPr>
          <w:rFonts w:asciiTheme="minorHAnsi" w:hAnsiTheme="minorHAnsi"/>
        </w:rPr>
        <w:br/>
      </w:r>
      <w:r w:rsidR="00E05C6F" w:rsidRPr="00AF795E">
        <w:rPr>
          <w:rFonts w:asciiTheme="minorHAnsi" w:hAnsiTheme="minorHAnsi"/>
        </w:rPr>
        <w:t>Ad.</w:t>
      </w:r>
      <w:r w:rsidR="00AF795E">
        <w:rPr>
          <w:rFonts w:asciiTheme="minorHAnsi" w:hAnsiTheme="minorHAnsi"/>
        </w:rPr>
        <w:t xml:space="preserve"> </w:t>
      </w:r>
      <w:r w:rsidR="00101F7C" w:rsidRPr="00AF795E">
        <w:rPr>
          <w:rFonts w:asciiTheme="minorHAnsi" w:hAnsiTheme="minorHAnsi"/>
        </w:rPr>
        <w:t>21.</w:t>
      </w:r>
      <w:r w:rsidR="00E05C6F" w:rsidRPr="00AF795E">
        <w:rPr>
          <w:rFonts w:asciiTheme="minorHAnsi" w:hAnsiTheme="minorHAnsi"/>
        </w:rPr>
        <w:t xml:space="preserve"> </w:t>
      </w:r>
      <w:r w:rsidR="00572A81" w:rsidRPr="00AF795E">
        <w:rPr>
          <w:rFonts w:asciiTheme="minorHAnsi" w:hAnsiTheme="minorHAnsi"/>
        </w:rPr>
        <w:t xml:space="preserve">Projekty realizowane w ramach ogłoszonego naboru muszą wpisywać się w realizację założeń: populacyjnego programu wczesnego wykrywania raka piersi, programu profilaktyki raka szyjki macicy, </w:t>
      </w:r>
      <w:r w:rsidR="00572A81" w:rsidRPr="00AF795E">
        <w:rPr>
          <w:rFonts w:asciiTheme="minorHAnsi" w:hAnsiTheme="minorHAnsi"/>
          <w:bCs/>
        </w:rPr>
        <w:t>programu profilaktyki raka jelita grubego.</w:t>
      </w:r>
    </w:p>
    <w:p w14:paraId="5433DA05" w14:textId="77777777" w:rsidR="00572A81" w:rsidRPr="00120FCF" w:rsidRDefault="00572A81" w:rsidP="00C072C1">
      <w:pPr>
        <w:ind w:left="709"/>
        <w:jc w:val="both"/>
        <w:rPr>
          <w:rStyle w:val="Pogrubienie"/>
          <w:rFonts w:asciiTheme="minorHAnsi" w:hAnsiTheme="minorHAnsi"/>
          <w:b w:val="0"/>
        </w:rPr>
      </w:pPr>
    </w:p>
    <w:p w14:paraId="643FCB81" w14:textId="04E37975" w:rsidR="00572A81" w:rsidRPr="00AF795E" w:rsidRDefault="00572A81" w:rsidP="00101F7C">
      <w:pPr>
        <w:pStyle w:val="Akapitzlist"/>
        <w:numPr>
          <w:ilvl w:val="0"/>
          <w:numId w:val="1"/>
        </w:numPr>
        <w:jc w:val="both"/>
        <w:rPr>
          <w:rStyle w:val="Pogrubienie"/>
          <w:rFonts w:asciiTheme="minorHAnsi" w:hAnsiTheme="minorHAnsi"/>
        </w:rPr>
      </w:pPr>
      <w:r w:rsidRPr="00AF795E">
        <w:rPr>
          <w:rStyle w:val="Pogrubienie"/>
          <w:rFonts w:asciiTheme="minorHAnsi" w:hAnsiTheme="minorHAnsi"/>
        </w:rPr>
        <w:t>Czy zakłady opieki zdrowotnej</w:t>
      </w:r>
      <w:r w:rsidR="002544BD" w:rsidRPr="00AF795E">
        <w:rPr>
          <w:rStyle w:val="Pogrubienie"/>
          <w:rFonts w:asciiTheme="minorHAnsi" w:hAnsiTheme="minorHAnsi"/>
        </w:rPr>
        <w:t>,</w:t>
      </w:r>
      <w:r w:rsidRPr="00AF795E">
        <w:rPr>
          <w:rStyle w:val="Pogrubienie"/>
          <w:rFonts w:asciiTheme="minorHAnsi" w:hAnsiTheme="minorHAnsi"/>
        </w:rPr>
        <w:t xml:space="preserve"> które prowadzą leczenie \ terapię lekową\ diagnostykę chorób nowotworowych w ramach kontraktów z NFZ a do chwili obecnej nie realizowały kontraktów NFZ na profilaktykę</w:t>
      </w:r>
      <w:r w:rsidRPr="00AF795E">
        <w:rPr>
          <w:rStyle w:val="Pogrubienie"/>
          <w:rFonts w:asciiTheme="minorHAnsi" w:hAnsiTheme="minorHAnsi"/>
          <w:bCs w:val="0"/>
        </w:rPr>
        <w:t xml:space="preserve">  </w:t>
      </w:r>
      <w:r w:rsidRPr="00AF795E">
        <w:rPr>
          <w:rFonts w:asciiTheme="minorHAnsi" w:hAnsiTheme="minorHAnsi"/>
          <w:bCs/>
        </w:rPr>
        <w:t>raka jelita grubego (również raka piersi i raka szyjki macicy) są uprawnione do ubiegania się o środki w ramach przedmiotowego konkursu</w:t>
      </w:r>
      <w:r w:rsidR="002544BD" w:rsidRPr="00AF795E">
        <w:rPr>
          <w:rFonts w:asciiTheme="minorHAnsi" w:hAnsiTheme="minorHAnsi"/>
          <w:bCs/>
        </w:rPr>
        <w:t>?</w:t>
      </w:r>
    </w:p>
    <w:p w14:paraId="7E6EFDF5" w14:textId="77777777" w:rsidR="00E05C6F" w:rsidRPr="00120FCF" w:rsidRDefault="00E05C6F" w:rsidP="00C072C1">
      <w:pPr>
        <w:ind w:left="709"/>
        <w:jc w:val="both"/>
        <w:rPr>
          <w:rStyle w:val="Pogrubienie"/>
          <w:rFonts w:asciiTheme="minorHAnsi" w:hAnsiTheme="minorHAnsi"/>
          <w:b w:val="0"/>
        </w:rPr>
      </w:pPr>
    </w:p>
    <w:p w14:paraId="4C191FD0" w14:textId="2E26A99C" w:rsidR="00D56B81" w:rsidRDefault="00E05C6F" w:rsidP="00C072C1">
      <w:pPr>
        <w:ind w:left="709"/>
        <w:jc w:val="both"/>
        <w:rPr>
          <w:rStyle w:val="Pogrubienie"/>
          <w:rFonts w:asciiTheme="minorHAnsi" w:hAnsiTheme="minorHAnsi"/>
          <w:b w:val="0"/>
        </w:rPr>
      </w:pPr>
      <w:r w:rsidRPr="00120FCF">
        <w:rPr>
          <w:rStyle w:val="Pogrubienie"/>
          <w:rFonts w:asciiTheme="minorHAnsi" w:hAnsiTheme="minorHAnsi"/>
          <w:b w:val="0"/>
        </w:rPr>
        <w:t>Ad.</w:t>
      </w:r>
      <w:r w:rsidR="00AF795E">
        <w:rPr>
          <w:rStyle w:val="Pogrubienie"/>
          <w:rFonts w:asciiTheme="minorHAnsi" w:hAnsiTheme="minorHAnsi"/>
          <w:b w:val="0"/>
        </w:rPr>
        <w:t xml:space="preserve"> </w:t>
      </w:r>
      <w:r w:rsidR="00101F7C" w:rsidRPr="00120FCF">
        <w:rPr>
          <w:rStyle w:val="Pogrubienie"/>
          <w:rFonts w:asciiTheme="minorHAnsi" w:hAnsiTheme="minorHAnsi"/>
          <w:b w:val="0"/>
        </w:rPr>
        <w:t>22.</w:t>
      </w:r>
      <w:r w:rsidRPr="00120FCF">
        <w:rPr>
          <w:rStyle w:val="Pogrubienie"/>
          <w:rFonts w:asciiTheme="minorHAnsi" w:hAnsiTheme="minorHAnsi"/>
          <w:b w:val="0"/>
        </w:rPr>
        <w:t xml:space="preserve"> </w:t>
      </w:r>
      <w:r w:rsidR="00660C5C" w:rsidRPr="00120FCF">
        <w:rPr>
          <w:rStyle w:val="Pogrubienie"/>
          <w:rFonts w:asciiTheme="minorHAnsi" w:hAnsiTheme="minorHAnsi"/>
          <w:b w:val="0"/>
        </w:rPr>
        <w:t xml:space="preserve">Zgodnie z kryterium dostępu </w:t>
      </w:r>
      <w:r w:rsidR="002544BD">
        <w:rPr>
          <w:rStyle w:val="Pogrubienie"/>
          <w:rFonts w:asciiTheme="minorHAnsi" w:hAnsiTheme="minorHAnsi"/>
          <w:b w:val="0"/>
        </w:rPr>
        <w:t xml:space="preserve">nr 4 </w:t>
      </w:r>
      <w:r w:rsidR="00660C5C" w:rsidRPr="00120FCF">
        <w:rPr>
          <w:rStyle w:val="Pogrubienie"/>
          <w:rFonts w:asciiTheme="minorHAnsi" w:hAnsiTheme="minorHAnsi"/>
          <w:b w:val="0"/>
        </w:rPr>
        <w:t xml:space="preserve">w zakresie </w:t>
      </w:r>
      <w:r w:rsidR="00224097">
        <w:rPr>
          <w:rStyle w:val="Pogrubienie"/>
          <w:rFonts w:asciiTheme="minorHAnsi" w:hAnsiTheme="minorHAnsi"/>
          <w:b w:val="0"/>
        </w:rPr>
        <w:t xml:space="preserve">profilaktyki </w:t>
      </w:r>
      <w:r w:rsidR="00660C5C" w:rsidRPr="00120FCF">
        <w:rPr>
          <w:rStyle w:val="Pogrubienie"/>
          <w:rFonts w:asciiTheme="minorHAnsi" w:hAnsiTheme="minorHAnsi"/>
          <w:b w:val="0"/>
        </w:rPr>
        <w:t>raka piersi i raka szyjki macicy posiadanie kontraktu z NFZ w tym zakresie jest niezbędne na etapie podpis</w:t>
      </w:r>
      <w:r w:rsidR="002544BD">
        <w:rPr>
          <w:rStyle w:val="Pogrubienie"/>
          <w:rFonts w:asciiTheme="minorHAnsi" w:hAnsiTheme="minorHAnsi"/>
          <w:b w:val="0"/>
        </w:rPr>
        <w:t>ywa</w:t>
      </w:r>
      <w:r w:rsidR="00660C5C" w:rsidRPr="00120FCF">
        <w:rPr>
          <w:rStyle w:val="Pogrubienie"/>
          <w:rFonts w:asciiTheme="minorHAnsi" w:hAnsiTheme="minorHAnsi"/>
          <w:b w:val="0"/>
        </w:rPr>
        <w:t>nia umowy o dofinansowanie projektu.</w:t>
      </w:r>
      <w:r w:rsidR="00343720" w:rsidRPr="00120FCF">
        <w:rPr>
          <w:rStyle w:val="Pogrubienie"/>
          <w:rFonts w:asciiTheme="minorHAnsi" w:hAnsiTheme="minorHAnsi"/>
          <w:b w:val="0"/>
        </w:rPr>
        <w:t xml:space="preserve"> Kryterium jest weryfikowane</w:t>
      </w:r>
      <w:r w:rsidR="00D56B81">
        <w:rPr>
          <w:rStyle w:val="Pogrubienie"/>
          <w:rFonts w:asciiTheme="minorHAnsi" w:hAnsiTheme="minorHAnsi"/>
          <w:b w:val="0"/>
        </w:rPr>
        <w:t xml:space="preserve"> dwukrotnie, tj.</w:t>
      </w:r>
      <w:r w:rsidR="00343720" w:rsidRPr="00120FCF">
        <w:rPr>
          <w:rStyle w:val="Pogrubienie"/>
          <w:rFonts w:asciiTheme="minorHAnsi" w:hAnsiTheme="minorHAnsi"/>
          <w:b w:val="0"/>
        </w:rPr>
        <w:t xml:space="preserve"> na podstawie deklaracji</w:t>
      </w:r>
      <w:r w:rsidR="00120FCF" w:rsidRPr="00120FCF">
        <w:rPr>
          <w:rStyle w:val="Pogrubienie"/>
          <w:rFonts w:asciiTheme="minorHAnsi" w:hAnsiTheme="minorHAnsi"/>
          <w:b w:val="0"/>
        </w:rPr>
        <w:t xml:space="preserve">  w</w:t>
      </w:r>
      <w:r w:rsidR="00343720" w:rsidRPr="00120FCF">
        <w:rPr>
          <w:rStyle w:val="Pogrubienie"/>
          <w:rFonts w:asciiTheme="minorHAnsi" w:hAnsiTheme="minorHAnsi"/>
          <w:b w:val="0"/>
        </w:rPr>
        <w:t>e wniosku o dofinansowanie</w:t>
      </w:r>
      <w:r w:rsidR="00D56B81">
        <w:rPr>
          <w:rStyle w:val="Pogrubienie"/>
          <w:rFonts w:asciiTheme="minorHAnsi" w:hAnsiTheme="minorHAnsi"/>
          <w:b w:val="0"/>
        </w:rPr>
        <w:t xml:space="preserve"> oraz w momencie podpisywania umowy o dofinansowanie</w:t>
      </w:r>
      <w:r w:rsidR="00224097">
        <w:rPr>
          <w:rStyle w:val="Pogrubienie"/>
          <w:rFonts w:asciiTheme="minorHAnsi" w:hAnsiTheme="minorHAnsi"/>
          <w:b w:val="0"/>
        </w:rPr>
        <w:t xml:space="preserve">. </w:t>
      </w:r>
    </w:p>
    <w:p w14:paraId="60BC050D" w14:textId="702F40AE" w:rsidR="00224097" w:rsidRDefault="00D56B81" w:rsidP="00C072C1">
      <w:pPr>
        <w:ind w:left="709"/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b w:val="0"/>
        </w:rPr>
        <w:t xml:space="preserve">Pierwsza weryfikacja kryterium odbywa się na poziomie zapisów wniosków. </w:t>
      </w:r>
      <w:r w:rsidR="00224097">
        <w:rPr>
          <w:rStyle w:val="Pogrubienie"/>
          <w:rFonts w:asciiTheme="minorHAnsi" w:hAnsiTheme="minorHAnsi"/>
          <w:b w:val="0"/>
        </w:rPr>
        <w:t>Deklaracja w treści WND jednoznacznie ma wskazywać</w:t>
      </w:r>
      <w:r>
        <w:rPr>
          <w:rStyle w:val="Pogrubienie"/>
          <w:rFonts w:asciiTheme="minorHAnsi" w:hAnsiTheme="minorHAnsi"/>
          <w:b w:val="0"/>
        </w:rPr>
        <w:t xml:space="preserve"> czy</w:t>
      </w:r>
      <w:r w:rsidR="00224097">
        <w:rPr>
          <w:rStyle w:val="Pogrubienie"/>
          <w:rFonts w:asciiTheme="minorHAnsi" w:hAnsiTheme="minorHAnsi"/>
          <w:b w:val="0"/>
        </w:rPr>
        <w:t>:</w:t>
      </w:r>
    </w:p>
    <w:p w14:paraId="29EF8356" w14:textId="679E8733" w:rsidR="00224097" w:rsidRDefault="00224097" w:rsidP="00224097">
      <w:pPr>
        <w:pStyle w:val="Akapitzlist"/>
        <w:numPr>
          <w:ilvl w:val="0"/>
          <w:numId w:val="5"/>
        </w:numPr>
        <w:jc w:val="both"/>
        <w:rPr>
          <w:rStyle w:val="Pogrubienie"/>
          <w:rFonts w:asciiTheme="minorHAnsi" w:hAnsiTheme="minorHAnsi"/>
          <w:b w:val="0"/>
        </w:rPr>
      </w:pPr>
      <w:r w:rsidRPr="00224097">
        <w:rPr>
          <w:rStyle w:val="Pogrubienie"/>
          <w:rFonts w:asciiTheme="minorHAnsi" w:hAnsiTheme="minorHAnsi"/>
          <w:b w:val="0"/>
        </w:rPr>
        <w:t>podmiot na dzień składania wniosku o dofinansowanie</w:t>
      </w:r>
      <w:r>
        <w:rPr>
          <w:rStyle w:val="Pogrubienie"/>
          <w:rFonts w:asciiTheme="minorHAnsi" w:hAnsiTheme="minorHAnsi"/>
          <w:b w:val="0"/>
        </w:rPr>
        <w:t xml:space="preserve"> posiada</w:t>
      </w:r>
      <w:r w:rsidRPr="00224097">
        <w:rPr>
          <w:rStyle w:val="Pogrubienie"/>
          <w:rFonts w:asciiTheme="minorHAnsi" w:hAnsiTheme="minorHAnsi"/>
          <w:b w:val="0"/>
        </w:rPr>
        <w:t xml:space="preserve"> umowę z NFZ </w:t>
      </w:r>
      <w:r w:rsidR="002544BD">
        <w:rPr>
          <w:rStyle w:val="Pogrubienie"/>
          <w:rFonts w:asciiTheme="minorHAnsi" w:hAnsiTheme="minorHAnsi"/>
          <w:b w:val="0"/>
        </w:rPr>
        <w:t>zawartą na okres realizacji</w:t>
      </w:r>
      <w:r w:rsidR="00D56B81">
        <w:rPr>
          <w:rStyle w:val="Pogrubienie"/>
          <w:rFonts w:asciiTheme="minorHAnsi" w:hAnsiTheme="minorHAnsi"/>
          <w:b w:val="0"/>
        </w:rPr>
        <w:t xml:space="preserve"> projektu w ramach Działania 8.7</w:t>
      </w:r>
      <w:r w:rsidR="002544BD">
        <w:rPr>
          <w:rStyle w:val="Pogrubienie"/>
          <w:rFonts w:asciiTheme="minorHAnsi" w:hAnsiTheme="minorHAnsi"/>
          <w:b w:val="0"/>
        </w:rPr>
        <w:t xml:space="preserve"> albo</w:t>
      </w:r>
    </w:p>
    <w:p w14:paraId="663E8034" w14:textId="1C458CB5" w:rsidR="002544BD" w:rsidRDefault="00224097" w:rsidP="002544BD">
      <w:pPr>
        <w:pStyle w:val="Akapitzlist"/>
        <w:numPr>
          <w:ilvl w:val="0"/>
          <w:numId w:val="5"/>
        </w:numPr>
        <w:jc w:val="both"/>
        <w:rPr>
          <w:rStyle w:val="Pogrubienie"/>
          <w:rFonts w:asciiTheme="minorHAnsi" w:hAnsiTheme="minorHAnsi"/>
          <w:b w:val="0"/>
        </w:rPr>
      </w:pPr>
      <w:r w:rsidRPr="00224097">
        <w:rPr>
          <w:rStyle w:val="Pogrubienie"/>
          <w:rFonts w:asciiTheme="minorHAnsi" w:hAnsiTheme="minorHAnsi"/>
          <w:b w:val="0"/>
        </w:rPr>
        <w:t>podmiot</w:t>
      </w:r>
      <w:r w:rsidR="002544BD">
        <w:rPr>
          <w:rStyle w:val="Pogrubienie"/>
          <w:rFonts w:asciiTheme="minorHAnsi" w:hAnsiTheme="minorHAnsi"/>
          <w:b w:val="0"/>
        </w:rPr>
        <w:t xml:space="preserve"> na dzień składania wniosku o dofinansowanie nie posiada umowy z NFZ zawartej na okres realizacji projektu w ramach Działania 8.7, ale deklaruje, że</w:t>
      </w:r>
      <w:r w:rsidR="00D56B81">
        <w:rPr>
          <w:rStyle w:val="Pogrubienie"/>
          <w:rFonts w:asciiTheme="minorHAnsi" w:hAnsiTheme="minorHAnsi"/>
          <w:b w:val="0"/>
        </w:rPr>
        <w:t xml:space="preserve"> przed za</w:t>
      </w:r>
      <w:r w:rsidR="002544BD">
        <w:rPr>
          <w:rStyle w:val="Pogrubienie"/>
          <w:rFonts w:asciiTheme="minorHAnsi" w:hAnsiTheme="minorHAnsi"/>
          <w:b w:val="0"/>
        </w:rPr>
        <w:t>warciem umowy o dofinansowanie</w:t>
      </w:r>
      <w:r w:rsidR="00D56B81">
        <w:rPr>
          <w:rStyle w:val="Pogrubienie"/>
          <w:rFonts w:asciiTheme="minorHAnsi" w:hAnsiTheme="minorHAnsi"/>
          <w:b w:val="0"/>
        </w:rPr>
        <w:t xml:space="preserve"> </w:t>
      </w:r>
      <w:r w:rsidRPr="00224097">
        <w:rPr>
          <w:rStyle w:val="Pogrubienie"/>
          <w:rFonts w:asciiTheme="minorHAnsi" w:hAnsiTheme="minorHAnsi"/>
          <w:b w:val="0"/>
        </w:rPr>
        <w:t xml:space="preserve">będzie </w:t>
      </w:r>
      <w:r w:rsidR="002D2F72">
        <w:rPr>
          <w:rStyle w:val="Pogrubienie"/>
          <w:rFonts w:asciiTheme="minorHAnsi" w:hAnsiTheme="minorHAnsi"/>
          <w:b w:val="0"/>
        </w:rPr>
        <w:t>posiadał</w:t>
      </w:r>
      <w:r w:rsidRPr="00224097">
        <w:rPr>
          <w:rStyle w:val="Pogrubienie"/>
          <w:rFonts w:asciiTheme="minorHAnsi" w:hAnsiTheme="minorHAnsi"/>
          <w:b w:val="0"/>
        </w:rPr>
        <w:t xml:space="preserve"> </w:t>
      </w:r>
      <w:r w:rsidR="002D2F72">
        <w:rPr>
          <w:rStyle w:val="Pogrubienie"/>
          <w:rFonts w:asciiTheme="minorHAnsi" w:hAnsiTheme="minorHAnsi"/>
          <w:b w:val="0"/>
        </w:rPr>
        <w:t>umowę</w:t>
      </w:r>
      <w:r w:rsidRPr="00224097">
        <w:rPr>
          <w:rStyle w:val="Pogrubienie"/>
          <w:rFonts w:asciiTheme="minorHAnsi" w:hAnsiTheme="minorHAnsi"/>
          <w:b w:val="0"/>
        </w:rPr>
        <w:t xml:space="preserve"> z N</w:t>
      </w:r>
      <w:r w:rsidR="00D56B81">
        <w:rPr>
          <w:rStyle w:val="Pogrubienie"/>
          <w:rFonts w:asciiTheme="minorHAnsi" w:hAnsiTheme="minorHAnsi"/>
          <w:b w:val="0"/>
        </w:rPr>
        <w:t xml:space="preserve">FZ na </w:t>
      </w:r>
      <w:r w:rsidR="002544BD">
        <w:rPr>
          <w:rStyle w:val="Pogrubienie"/>
          <w:rFonts w:asciiTheme="minorHAnsi" w:hAnsiTheme="minorHAnsi"/>
          <w:b w:val="0"/>
        </w:rPr>
        <w:t xml:space="preserve">świadczenie usług na </w:t>
      </w:r>
      <w:r w:rsidR="00D56B81">
        <w:rPr>
          <w:rStyle w:val="Pogrubienie"/>
          <w:rFonts w:asciiTheme="minorHAnsi" w:hAnsiTheme="minorHAnsi"/>
          <w:b w:val="0"/>
        </w:rPr>
        <w:t>okres realizacji projektu</w:t>
      </w:r>
      <w:r w:rsidR="00AF795E">
        <w:rPr>
          <w:rStyle w:val="Pogrubienie"/>
          <w:rFonts w:asciiTheme="minorHAnsi" w:hAnsiTheme="minorHAnsi"/>
          <w:b w:val="0"/>
        </w:rPr>
        <w:t>.</w:t>
      </w:r>
      <w:r w:rsidR="002544BD">
        <w:rPr>
          <w:rStyle w:val="Pogrubienie"/>
          <w:rFonts w:asciiTheme="minorHAnsi" w:hAnsiTheme="minorHAnsi"/>
          <w:b w:val="0"/>
        </w:rPr>
        <w:t xml:space="preserve"> </w:t>
      </w:r>
    </w:p>
    <w:p w14:paraId="4DEE9424" w14:textId="64A4D97F" w:rsidR="002544BD" w:rsidRPr="00F72152" w:rsidRDefault="002544BD" w:rsidP="00F72152">
      <w:pPr>
        <w:ind w:left="709"/>
        <w:jc w:val="both"/>
        <w:rPr>
          <w:rStyle w:val="Pogrubienie"/>
          <w:rFonts w:asciiTheme="minorHAnsi" w:hAnsiTheme="minorHAnsi"/>
          <w:b w:val="0"/>
        </w:rPr>
      </w:pPr>
      <w:r w:rsidRPr="002544BD">
        <w:rPr>
          <w:rStyle w:val="Pogrubienie"/>
          <w:rFonts w:asciiTheme="minorHAnsi" w:hAnsiTheme="minorHAnsi"/>
          <w:b w:val="0"/>
        </w:rPr>
        <w:t>Zgodnie z zapisem Regulaminu konkursu</w:t>
      </w:r>
      <w:r w:rsidRPr="00F72152">
        <w:rPr>
          <w:rStyle w:val="Pogrubienie"/>
          <w:rFonts w:asciiTheme="minorHAnsi" w:hAnsiTheme="minorHAnsi"/>
          <w:b w:val="0"/>
        </w:rPr>
        <w:t xml:space="preserve">, pkt. VII Postanowienia końcowe, IOK planuje zakończenie procedury oceny i podpisanie umów na czerwiec 2016 r. </w:t>
      </w:r>
      <w:r w:rsidR="00F72152">
        <w:rPr>
          <w:rStyle w:val="Pogrubienie"/>
          <w:rFonts w:asciiTheme="minorHAnsi" w:hAnsiTheme="minorHAnsi"/>
          <w:b w:val="0"/>
        </w:rPr>
        <w:t xml:space="preserve">Do tego czasu </w:t>
      </w:r>
      <w:r w:rsidR="00F72152" w:rsidRPr="00F72152">
        <w:rPr>
          <w:rStyle w:val="Pogrubienie"/>
          <w:rFonts w:asciiTheme="minorHAnsi" w:hAnsiTheme="minorHAnsi"/>
          <w:b w:val="0"/>
        </w:rPr>
        <w:t>Wnioskodawca</w:t>
      </w:r>
      <w:r w:rsidRPr="00F72152">
        <w:rPr>
          <w:rStyle w:val="Pogrubienie"/>
          <w:rFonts w:asciiTheme="minorHAnsi" w:hAnsiTheme="minorHAnsi"/>
          <w:b w:val="0"/>
        </w:rPr>
        <w:t xml:space="preserve"> jest zobowiązany do posiadania wymaganego kontraktu, którego kserokopia stanowi </w:t>
      </w:r>
      <w:r w:rsidR="00F72152">
        <w:rPr>
          <w:rStyle w:val="Pogrubienie"/>
          <w:rFonts w:asciiTheme="minorHAnsi" w:hAnsiTheme="minorHAnsi"/>
          <w:b w:val="0"/>
        </w:rPr>
        <w:t xml:space="preserve">załącznik do umowy o dofinansowanie. </w:t>
      </w:r>
    </w:p>
    <w:p w14:paraId="5766D58D" w14:textId="77777777" w:rsidR="00A076D7" w:rsidRDefault="00A076D7" w:rsidP="00F72152">
      <w:pPr>
        <w:ind w:left="709"/>
        <w:jc w:val="both"/>
        <w:rPr>
          <w:rStyle w:val="Pogrubienie"/>
          <w:rFonts w:asciiTheme="minorHAnsi" w:hAnsiTheme="minorHAnsi"/>
          <w:b w:val="0"/>
        </w:rPr>
      </w:pPr>
    </w:p>
    <w:p w14:paraId="78947AA9" w14:textId="73328B38" w:rsidR="00224097" w:rsidRDefault="00224097" w:rsidP="00224097">
      <w:pPr>
        <w:ind w:firstLine="709"/>
        <w:jc w:val="both"/>
        <w:rPr>
          <w:rStyle w:val="Pogrubienie"/>
          <w:rFonts w:asciiTheme="minorHAnsi" w:hAnsiTheme="minorHAnsi"/>
          <w:b w:val="0"/>
        </w:rPr>
      </w:pPr>
      <w:r w:rsidRPr="00120FCF">
        <w:rPr>
          <w:rStyle w:val="Pogrubienie"/>
          <w:rFonts w:asciiTheme="minorHAnsi" w:hAnsiTheme="minorHAnsi"/>
          <w:b w:val="0"/>
        </w:rPr>
        <w:t>Warunek ten nie obowiązuje w zakresie profilaktyki raka jelita grubego.</w:t>
      </w:r>
    </w:p>
    <w:p w14:paraId="4EE3F2C4" w14:textId="77777777" w:rsidR="00DB3EED" w:rsidRPr="00120FCF" w:rsidRDefault="00DB3EED" w:rsidP="00224097">
      <w:pPr>
        <w:ind w:firstLine="709"/>
        <w:jc w:val="both"/>
        <w:rPr>
          <w:rStyle w:val="Pogrubienie"/>
          <w:rFonts w:asciiTheme="minorHAnsi" w:hAnsiTheme="minorHAnsi"/>
          <w:b w:val="0"/>
        </w:rPr>
      </w:pPr>
    </w:p>
    <w:p w14:paraId="0A63B3D9" w14:textId="5142329D" w:rsidR="00572A81" w:rsidRPr="00DB3EED" w:rsidRDefault="00A076D7" w:rsidP="00DB3EE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DB3EED">
        <w:rPr>
          <w:rStyle w:val="Uwydatnienie"/>
          <w:rFonts w:asciiTheme="minorHAnsi" w:hAnsiTheme="minorHAnsi"/>
          <w:b/>
          <w:bCs/>
          <w:i w:val="0"/>
        </w:rPr>
        <w:t>Z</w:t>
      </w:r>
      <w:r w:rsidR="00572A81" w:rsidRPr="00DB3EED">
        <w:rPr>
          <w:rStyle w:val="Uwydatnienie"/>
          <w:rFonts w:asciiTheme="minorHAnsi" w:hAnsiTheme="minorHAnsi"/>
          <w:b/>
          <w:bCs/>
          <w:i w:val="0"/>
        </w:rPr>
        <w:t>wracam się z uprzejmą prośbą w sprawie udzielenia wyjaśnień  do treści regulaminu do konkursu nr RPDS.08.07.00-IZ.00-02-039/15</w:t>
      </w:r>
      <w:r w:rsidR="00572A81" w:rsidRPr="00DB3EED">
        <w:rPr>
          <w:rStyle w:val="Pogrubienie"/>
          <w:rFonts w:asciiTheme="minorHAnsi" w:hAnsiTheme="minorHAnsi"/>
          <w:b w:val="0"/>
        </w:rPr>
        <w:t xml:space="preserve"> </w:t>
      </w:r>
      <w:r w:rsidR="00572A81" w:rsidRPr="00DB3EED">
        <w:rPr>
          <w:rStyle w:val="Pogrubienie"/>
          <w:rFonts w:asciiTheme="minorHAnsi" w:hAnsiTheme="minorHAnsi"/>
        </w:rPr>
        <w:t>dla Działania 8.7</w:t>
      </w:r>
      <w:r w:rsidR="00572A81" w:rsidRPr="00DB3EED">
        <w:rPr>
          <w:rStyle w:val="Pogrubienie"/>
          <w:rFonts w:asciiTheme="minorHAnsi" w:hAnsiTheme="minorHAnsi"/>
          <w:b w:val="0"/>
        </w:rPr>
        <w:t xml:space="preserve"> </w:t>
      </w:r>
      <w:r w:rsidR="00572A81" w:rsidRPr="00DB3EED">
        <w:rPr>
          <w:rStyle w:val="Uwydatnienie"/>
          <w:rFonts w:asciiTheme="minorHAnsi" w:hAnsiTheme="minorHAnsi"/>
          <w:b/>
          <w:bCs/>
          <w:i w:val="0"/>
        </w:rPr>
        <w:t xml:space="preserve">Aktywne i zdrowe starzenie się </w:t>
      </w:r>
      <w:r w:rsidR="00572A81" w:rsidRPr="00DB3EED">
        <w:rPr>
          <w:rStyle w:val="Pogrubienie"/>
          <w:rFonts w:asciiTheme="minorHAnsi" w:hAnsiTheme="minorHAnsi"/>
        </w:rPr>
        <w:t>dla Osi Priorytetowej 8 Rynek Pracy Regionalnego Programu Operacyjnego Województwa Dolnośląskiego 2014-2020.</w:t>
      </w:r>
      <w:r w:rsidR="00DB3EED">
        <w:rPr>
          <w:rStyle w:val="Pogrubienie"/>
          <w:rFonts w:asciiTheme="minorHAnsi" w:hAnsiTheme="minorHAnsi"/>
        </w:rPr>
        <w:t xml:space="preserve"> </w:t>
      </w:r>
      <w:r w:rsidR="00572A81" w:rsidRPr="00DB3EED">
        <w:rPr>
          <w:rStyle w:val="Pogrubienie"/>
          <w:rFonts w:asciiTheme="minorHAnsi" w:hAnsiTheme="minorHAnsi"/>
        </w:rPr>
        <w:t>Na stronie 11 jest zapis: „</w:t>
      </w:r>
      <w:r w:rsidR="00572A81" w:rsidRPr="00DB3EED">
        <w:rPr>
          <w:rFonts w:asciiTheme="minorHAnsi" w:hAnsiTheme="minorHAnsi"/>
          <w:b/>
        </w:rPr>
        <w:t xml:space="preserve">W ramach projektów o charakterze profilaktycznym ukierunkowanych na wczesne wykrywanie raka jelita grubego mogą być realizowane w szczególności następujące działania: </w:t>
      </w:r>
    </w:p>
    <w:p w14:paraId="7CEE5D14" w14:textId="6F81ED57" w:rsidR="00572A81" w:rsidRPr="00DB3EED" w:rsidRDefault="00572A81" w:rsidP="00DB3EED">
      <w:pPr>
        <w:pStyle w:val="Default"/>
        <w:ind w:left="851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DB3EED">
        <w:rPr>
          <w:rFonts w:asciiTheme="minorHAnsi" w:hAnsiTheme="minorHAnsi"/>
          <w:b/>
          <w:color w:val="auto"/>
          <w:sz w:val="22"/>
          <w:szCs w:val="22"/>
        </w:rPr>
        <w:lastRenderedPageBreak/>
        <w:t>a) usługi zdrowotne, do których należy badanie kolonoskopowe oraz koszt znieczulenia; „</w:t>
      </w:r>
      <w:r w:rsidRPr="00DB3EED">
        <w:rPr>
          <w:rFonts w:asciiTheme="minorHAnsi" w:hAnsiTheme="minorHAnsi"/>
          <w:b/>
        </w:rPr>
        <w:t>Czy w ramach badań profilaktycznych możliwe byłoby zastąpienie (u części pacjentów) badania kolonoskopii tradycyjnej, wykonywanej metodą en</w:t>
      </w:r>
      <w:r w:rsidR="00DB3EED" w:rsidRPr="00DB3EED">
        <w:rPr>
          <w:rFonts w:asciiTheme="minorHAnsi" w:hAnsiTheme="minorHAnsi"/>
          <w:b/>
        </w:rPr>
        <w:t xml:space="preserve">doskopową badaniem kolonoskopii wirtualnej </w:t>
      </w:r>
      <w:r w:rsidRPr="00DB3EED">
        <w:rPr>
          <w:rFonts w:asciiTheme="minorHAnsi" w:hAnsiTheme="minorHAnsi"/>
          <w:b/>
        </w:rPr>
        <w:t>(</w:t>
      </w:r>
      <w:hyperlink r:id="rId7" w:history="1">
        <w:r w:rsidRPr="00DB3EED">
          <w:rPr>
            <w:rStyle w:val="Hipercze"/>
            <w:rFonts w:asciiTheme="minorHAnsi" w:hAnsiTheme="minorHAnsi"/>
            <w:b/>
            <w:color w:val="auto"/>
            <w:u w:val="none"/>
          </w:rPr>
          <w:t>http://www.zdrowiekwartalnik.pl/kontakt/archiwum/nieinwazyjna-kolonoskopia/</w:t>
        </w:r>
      </w:hyperlink>
      <w:r w:rsidRPr="00DB3EED">
        <w:rPr>
          <w:rFonts w:asciiTheme="minorHAnsi" w:hAnsiTheme="minorHAnsi"/>
          <w:b/>
        </w:rPr>
        <w:t xml:space="preserve">). Diagnostycznie badania te są  równorzędne(badanie endoskopii wirtualnej nie pozwala na pobranie wycinków), jednak z uwagi na mniejszą inwazyjności i komfort pacjentów do badań </w:t>
      </w:r>
      <w:r w:rsidR="008E3B5B" w:rsidRPr="00DB3EED">
        <w:rPr>
          <w:rFonts w:asciiTheme="minorHAnsi" w:hAnsiTheme="minorHAnsi"/>
          <w:b/>
        </w:rPr>
        <w:t>endoskopii</w:t>
      </w:r>
      <w:bookmarkStart w:id="0" w:name="_GoBack"/>
      <w:bookmarkEnd w:id="0"/>
      <w:r w:rsidRPr="00DB3EED">
        <w:rPr>
          <w:rFonts w:asciiTheme="minorHAnsi" w:hAnsiTheme="minorHAnsi"/>
          <w:b/>
        </w:rPr>
        <w:t xml:space="preserve">  wirtualnej łatwiej byłby pacjentów zachęcić. Podział populacji odbywałby się w pierwszej fazie na wyłonieniu osób z grupy docelowej następnie podzieleniu tej grupy na osoby u których występują jakiekolwiek objawy, które kierują diagnostykę w stronę raka jelita grubego,  oraz osoby takich objawów nie wykazujące. </w:t>
      </w:r>
    </w:p>
    <w:p w14:paraId="5F75D235" w14:textId="77777777" w:rsidR="00E05C6F" w:rsidRPr="00120FCF" w:rsidRDefault="00E05C6F" w:rsidP="00C072C1">
      <w:pPr>
        <w:ind w:left="851"/>
        <w:jc w:val="both"/>
        <w:rPr>
          <w:rFonts w:asciiTheme="minorHAnsi" w:hAnsiTheme="minorHAnsi"/>
          <w:sz w:val="24"/>
          <w:szCs w:val="24"/>
        </w:rPr>
      </w:pPr>
    </w:p>
    <w:p w14:paraId="460E2487" w14:textId="5CF72DB4" w:rsidR="00034EB8" w:rsidRPr="00120FCF" w:rsidRDefault="00E05C6F" w:rsidP="00C072C1">
      <w:pPr>
        <w:ind w:left="851"/>
        <w:jc w:val="both"/>
        <w:rPr>
          <w:rFonts w:asciiTheme="minorHAnsi" w:hAnsiTheme="minorHAnsi"/>
          <w:sz w:val="24"/>
          <w:szCs w:val="24"/>
        </w:rPr>
      </w:pPr>
      <w:r w:rsidRPr="00120FCF">
        <w:rPr>
          <w:rFonts w:asciiTheme="minorHAnsi" w:hAnsiTheme="minorHAnsi"/>
          <w:sz w:val="24"/>
          <w:szCs w:val="24"/>
        </w:rPr>
        <w:t>Ad.</w:t>
      </w:r>
      <w:r w:rsidR="00DB3EED">
        <w:rPr>
          <w:rFonts w:asciiTheme="minorHAnsi" w:hAnsiTheme="minorHAnsi"/>
          <w:sz w:val="24"/>
          <w:szCs w:val="24"/>
        </w:rPr>
        <w:t xml:space="preserve"> </w:t>
      </w:r>
      <w:r w:rsidR="00101F7C" w:rsidRPr="00120FCF">
        <w:rPr>
          <w:rFonts w:asciiTheme="minorHAnsi" w:hAnsiTheme="minorHAnsi"/>
          <w:sz w:val="24"/>
          <w:szCs w:val="24"/>
        </w:rPr>
        <w:t xml:space="preserve">23. </w:t>
      </w:r>
      <w:r w:rsidR="00034EB8" w:rsidRPr="00120FCF">
        <w:rPr>
          <w:rFonts w:asciiTheme="minorHAnsi" w:hAnsiTheme="minorHAnsi"/>
          <w:sz w:val="24"/>
          <w:szCs w:val="24"/>
        </w:rPr>
        <w:t xml:space="preserve">W załączniku nr 15 Standardy realizacji usług w ramach Działania 8.7 RPO WD 2014-2020 w warunkach realizacji przedsięwzięć w ramach Programu profilaktyki raka jelita grubego nie </w:t>
      </w:r>
      <w:r w:rsidR="00C072C1" w:rsidRPr="00120FCF">
        <w:rPr>
          <w:rFonts w:asciiTheme="minorHAnsi" w:hAnsiTheme="minorHAnsi"/>
          <w:sz w:val="24"/>
          <w:szCs w:val="24"/>
        </w:rPr>
        <w:t>została ujęta możliwość korzystania z kolonoskopii wirtualnej.</w:t>
      </w:r>
    </w:p>
    <w:p w14:paraId="279C30C0" w14:textId="77777777" w:rsidR="00572A81" w:rsidRPr="00120FCF" w:rsidRDefault="00572A81" w:rsidP="00C072C1">
      <w:pPr>
        <w:jc w:val="both"/>
        <w:rPr>
          <w:rFonts w:asciiTheme="minorHAnsi" w:hAnsiTheme="minorHAnsi"/>
        </w:rPr>
      </w:pPr>
    </w:p>
    <w:p w14:paraId="2E070A32" w14:textId="3DB38DDA" w:rsidR="007F1946" w:rsidRPr="00DB3EED" w:rsidRDefault="007F1946" w:rsidP="00C072C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DB3EED">
        <w:rPr>
          <w:rFonts w:asciiTheme="minorHAnsi" w:hAnsiTheme="minorHAnsi"/>
          <w:b/>
        </w:rPr>
        <w:t xml:space="preserve">Czy </w:t>
      </w:r>
      <w:r w:rsidR="00F72152" w:rsidRPr="00DB3EED">
        <w:rPr>
          <w:rFonts w:asciiTheme="minorHAnsi" w:hAnsiTheme="minorHAnsi"/>
          <w:b/>
        </w:rPr>
        <w:t>j.s.t.</w:t>
      </w:r>
      <w:r w:rsidRPr="00DB3EED">
        <w:rPr>
          <w:rFonts w:asciiTheme="minorHAnsi" w:hAnsiTheme="minorHAnsi"/>
          <w:b/>
        </w:rPr>
        <w:t xml:space="preserve"> prowadząc</w:t>
      </w:r>
      <w:r w:rsidR="00C072C1" w:rsidRPr="00DB3EED">
        <w:rPr>
          <w:rFonts w:asciiTheme="minorHAnsi" w:hAnsiTheme="minorHAnsi"/>
          <w:b/>
        </w:rPr>
        <w:t>a</w:t>
      </w:r>
      <w:r w:rsidRPr="00DB3EED">
        <w:rPr>
          <w:rFonts w:asciiTheme="minorHAnsi" w:hAnsiTheme="minorHAnsi"/>
          <w:b/>
        </w:rPr>
        <w:t xml:space="preserve"> dany podmiot leczniczy może wystąpić jako Wnioskodawca</w:t>
      </w:r>
      <w:r w:rsidR="00C072C1" w:rsidRPr="00DB3EED">
        <w:rPr>
          <w:rFonts w:asciiTheme="minorHAnsi" w:hAnsiTheme="minorHAnsi"/>
          <w:b/>
        </w:rPr>
        <w:t xml:space="preserve">? </w:t>
      </w:r>
    </w:p>
    <w:p w14:paraId="5F1EEED6" w14:textId="77777777" w:rsidR="00C072C1" w:rsidRPr="00120FCF" w:rsidRDefault="00C072C1" w:rsidP="00C072C1">
      <w:pPr>
        <w:ind w:left="426"/>
        <w:jc w:val="both"/>
        <w:rPr>
          <w:rFonts w:asciiTheme="minorHAnsi" w:hAnsiTheme="minorHAnsi"/>
        </w:rPr>
      </w:pPr>
    </w:p>
    <w:p w14:paraId="4EAADA6F" w14:textId="739C9476" w:rsidR="0024184F" w:rsidRDefault="00C072C1" w:rsidP="001031B5">
      <w:pPr>
        <w:pStyle w:val="Akapitzlist"/>
        <w:ind w:left="786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 xml:space="preserve">Ad. </w:t>
      </w:r>
      <w:r w:rsidR="00120FCF">
        <w:rPr>
          <w:rFonts w:asciiTheme="minorHAnsi" w:hAnsiTheme="minorHAnsi"/>
        </w:rPr>
        <w:t>24</w:t>
      </w:r>
      <w:r w:rsidR="00DB3EED">
        <w:rPr>
          <w:rFonts w:asciiTheme="minorHAnsi" w:hAnsiTheme="minorHAnsi"/>
        </w:rPr>
        <w:t>.</w:t>
      </w:r>
      <w:r w:rsidR="00120FCF">
        <w:rPr>
          <w:rFonts w:asciiTheme="minorHAnsi" w:hAnsiTheme="minorHAnsi"/>
        </w:rPr>
        <w:t xml:space="preserve"> </w:t>
      </w:r>
      <w:r w:rsidR="00F72152">
        <w:rPr>
          <w:rFonts w:asciiTheme="minorHAnsi" w:hAnsiTheme="minorHAnsi"/>
        </w:rPr>
        <w:t xml:space="preserve">Zgodnie z kryterium dostępu nr 7 Wnioskodawcą jest podmiot wykonujący działalność leczniczą. </w:t>
      </w:r>
      <w:r w:rsidR="0024184F">
        <w:rPr>
          <w:rFonts w:asciiTheme="minorHAnsi" w:hAnsiTheme="minorHAnsi"/>
        </w:rPr>
        <w:t xml:space="preserve">Jeżeli j.s.t. nie jest takim podmiotem, wówczas nie może składać wniosku o dofinansowanie. </w:t>
      </w:r>
    </w:p>
    <w:p w14:paraId="40BD7D4E" w14:textId="3709A6F4" w:rsidR="00C072C1" w:rsidRPr="00120FCF" w:rsidRDefault="0024184F" w:rsidP="001031B5">
      <w:pPr>
        <w:pStyle w:val="Akapitzlist"/>
        <w:ind w:left="7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przypadku, gdy podmiot wykonujący działalność leczniczą (utworzony/ prowadzony/nadzorowany przez j.s.t.) posiada osobowość prawną może składać wniosek o dofinansowanie, w którym przedstawia swoje dane identyfikacyjne, a nie jednostki samorządu terytorialnego. </w:t>
      </w:r>
    </w:p>
    <w:p w14:paraId="407CF2F3" w14:textId="77777777" w:rsidR="001031B5" w:rsidRPr="00120FCF" w:rsidRDefault="001031B5" w:rsidP="00C072C1">
      <w:pPr>
        <w:ind w:left="851"/>
        <w:jc w:val="both"/>
        <w:rPr>
          <w:rFonts w:asciiTheme="minorHAnsi" w:hAnsiTheme="minorHAnsi"/>
        </w:rPr>
      </w:pPr>
    </w:p>
    <w:p w14:paraId="14813769" w14:textId="58F8747E" w:rsidR="007F1946" w:rsidRPr="00DB3EED" w:rsidRDefault="00C072C1" w:rsidP="00C072C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DB3EED">
        <w:rPr>
          <w:rFonts w:asciiTheme="minorHAnsi" w:hAnsiTheme="minorHAnsi"/>
          <w:b/>
        </w:rPr>
        <w:t>Czy podmiotom</w:t>
      </w:r>
      <w:r w:rsidR="007F1946" w:rsidRPr="00DB3EED">
        <w:rPr>
          <w:rFonts w:asciiTheme="minorHAnsi" w:hAnsiTheme="minorHAnsi"/>
          <w:b/>
        </w:rPr>
        <w:t>, które są elementem struktury I</w:t>
      </w:r>
      <w:r w:rsidRPr="00DB3EED">
        <w:rPr>
          <w:rFonts w:asciiTheme="minorHAnsi" w:hAnsiTheme="minorHAnsi"/>
          <w:b/>
        </w:rPr>
        <w:t>Z</w:t>
      </w:r>
      <w:r w:rsidR="007F1946" w:rsidRPr="00DB3EED">
        <w:rPr>
          <w:rFonts w:asciiTheme="minorHAnsi" w:hAnsiTheme="minorHAnsi"/>
          <w:b/>
        </w:rPr>
        <w:t xml:space="preserve">/IP </w:t>
      </w:r>
      <w:r w:rsidRPr="00DB3EED">
        <w:rPr>
          <w:rFonts w:asciiTheme="minorHAnsi" w:hAnsiTheme="minorHAnsi"/>
          <w:b/>
        </w:rPr>
        <w:t>przysługuje</w:t>
      </w:r>
      <w:r w:rsidR="007F1946" w:rsidRPr="00DB3EED">
        <w:rPr>
          <w:rFonts w:asciiTheme="minorHAnsi" w:hAnsiTheme="minorHAnsi"/>
          <w:b/>
        </w:rPr>
        <w:t xml:space="preserve"> połow</w:t>
      </w:r>
      <w:r w:rsidRPr="00DB3EED">
        <w:rPr>
          <w:rFonts w:asciiTheme="minorHAnsi" w:hAnsiTheme="minorHAnsi"/>
          <w:b/>
        </w:rPr>
        <w:t>a</w:t>
      </w:r>
      <w:r w:rsidR="007F1946" w:rsidRPr="00DB3EED">
        <w:rPr>
          <w:rFonts w:asciiTheme="minorHAnsi" w:hAnsiTheme="minorHAnsi"/>
          <w:b/>
        </w:rPr>
        <w:t xml:space="preserve"> stawki</w:t>
      </w:r>
      <w:r w:rsidRPr="00DB3EED">
        <w:rPr>
          <w:rFonts w:asciiTheme="minorHAnsi" w:hAnsiTheme="minorHAnsi"/>
          <w:b/>
        </w:rPr>
        <w:t xml:space="preserve"> kosztów pośrednich?</w:t>
      </w:r>
      <w:r w:rsidR="007F1946" w:rsidRPr="00DB3EED">
        <w:rPr>
          <w:rFonts w:asciiTheme="minorHAnsi" w:hAnsiTheme="minorHAnsi"/>
          <w:b/>
        </w:rPr>
        <w:t xml:space="preserve"> </w:t>
      </w:r>
    </w:p>
    <w:p w14:paraId="3C377689" w14:textId="77777777" w:rsidR="00C072C1" w:rsidRPr="00120FCF" w:rsidRDefault="00C072C1" w:rsidP="00C072C1">
      <w:pPr>
        <w:ind w:left="851"/>
        <w:jc w:val="both"/>
        <w:rPr>
          <w:rFonts w:asciiTheme="minorHAnsi" w:eastAsia="Times New Roman" w:hAnsiTheme="minorHAnsi" w:cs="Arial"/>
          <w:lang w:eastAsia="pl-PL"/>
        </w:rPr>
      </w:pPr>
    </w:p>
    <w:p w14:paraId="36CB32DF" w14:textId="593F1ACF" w:rsidR="007F1946" w:rsidRPr="00120FCF" w:rsidRDefault="00C072C1" w:rsidP="00C072C1">
      <w:pPr>
        <w:ind w:left="851"/>
        <w:jc w:val="both"/>
        <w:rPr>
          <w:rFonts w:asciiTheme="minorHAnsi" w:eastAsia="Times New Roman" w:hAnsiTheme="minorHAnsi" w:cs="Arial"/>
          <w:lang w:eastAsia="pl-PL"/>
        </w:rPr>
      </w:pPr>
      <w:r w:rsidRPr="00120FCF">
        <w:rPr>
          <w:rFonts w:asciiTheme="minorHAnsi" w:eastAsia="Times New Roman" w:hAnsiTheme="minorHAnsi" w:cs="Arial"/>
          <w:lang w:eastAsia="pl-PL"/>
        </w:rPr>
        <w:t>Ad.</w:t>
      </w:r>
      <w:r w:rsidR="00DB3EED">
        <w:rPr>
          <w:rFonts w:asciiTheme="minorHAnsi" w:eastAsia="Times New Roman" w:hAnsiTheme="minorHAnsi" w:cs="Arial"/>
          <w:lang w:eastAsia="pl-PL"/>
        </w:rPr>
        <w:t xml:space="preserve"> </w:t>
      </w:r>
      <w:r w:rsidR="00120FCF">
        <w:rPr>
          <w:rFonts w:asciiTheme="minorHAnsi" w:eastAsia="Times New Roman" w:hAnsiTheme="minorHAnsi" w:cs="Arial"/>
          <w:lang w:eastAsia="pl-PL"/>
        </w:rPr>
        <w:t>25</w:t>
      </w:r>
      <w:r w:rsidR="00DB3EED">
        <w:rPr>
          <w:rFonts w:asciiTheme="minorHAnsi" w:eastAsia="Times New Roman" w:hAnsiTheme="minorHAnsi" w:cs="Arial"/>
          <w:lang w:eastAsia="pl-PL"/>
        </w:rPr>
        <w:t>.</w:t>
      </w:r>
      <w:r w:rsidR="00120FCF">
        <w:rPr>
          <w:rFonts w:asciiTheme="minorHAnsi" w:eastAsia="Times New Roman" w:hAnsiTheme="minorHAnsi" w:cs="Arial"/>
          <w:lang w:eastAsia="pl-PL"/>
        </w:rPr>
        <w:t xml:space="preserve"> </w:t>
      </w:r>
      <w:r w:rsidRPr="00120FCF">
        <w:rPr>
          <w:rFonts w:asciiTheme="minorHAnsi" w:eastAsia="Times New Roman" w:hAnsiTheme="minorHAnsi" w:cs="Arial"/>
          <w:lang w:eastAsia="pl-PL"/>
        </w:rPr>
        <w:t xml:space="preserve"> </w:t>
      </w:r>
      <w:r w:rsidR="0024184F">
        <w:rPr>
          <w:rFonts w:asciiTheme="minorHAnsi" w:eastAsia="Times New Roman" w:hAnsiTheme="minorHAnsi" w:cs="Arial"/>
          <w:lang w:eastAsia="pl-PL"/>
        </w:rPr>
        <w:t xml:space="preserve">Tak. </w:t>
      </w:r>
      <w:r w:rsidR="007F1946" w:rsidRPr="00120FCF">
        <w:rPr>
          <w:rFonts w:asciiTheme="minorHAnsi" w:eastAsia="Times New Roman" w:hAnsiTheme="minorHAnsi" w:cs="Arial"/>
          <w:lang w:eastAsia="pl-PL"/>
        </w:rPr>
        <w:t xml:space="preserve">Zgodnie z treścią Wytycznych </w:t>
      </w:r>
      <w:r w:rsidR="0024184F" w:rsidRPr="0024184F">
        <w:rPr>
          <w:rFonts w:asciiTheme="minorHAnsi" w:eastAsia="Times New Roman" w:hAnsiTheme="minorHAnsi" w:cs="Arial"/>
          <w:lang w:eastAsia="pl-PL"/>
        </w:rPr>
        <w:t>w zakresie kwalifikowalności wydatków w ramach Europejskiego Funduszu Rozwoju Regionalnego, Europejskiego Funduszu Społecznego oraz Fundu</w:t>
      </w:r>
      <w:r w:rsidR="00DB3EED">
        <w:rPr>
          <w:rFonts w:asciiTheme="minorHAnsi" w:eastAsia="Times New Roman" w:hAnsiTheme="minorHAnsi" w:cs="Arial"/>
          <w:lang w:eastAsia="pl-PL"/>
        </w:rPr>
        <w:t>szu Spójności na lata 2014-2020</w:t>
      </w:r>
      <w:r w:rsidR="0024184F">
        <w:rPr>
          <w:rFonts w:asciiTheme="minorHAnsi" w:eastAsia="Times New Roman" w:hAnsiTheme="minorHAnsi" w:cs="Arial"/>
          <w:lang w:eastAsia="pl-PL"/>
        </w:rPr>
        <w:t xml:space="preserve"> </w:t>
      </w:r>
      <w:r w:rsidR="007F1946" w:rsidRPr="00120FCF">
        <w:rPr>
          <w:rFonts w:asciiTheme="minorHAnsi" w:eastAsia="Times New Roman" w:hAnsiTheme="minorHAnsi" w:cs="Arial"/>
          <w:lang w:eastAsia="pl-PL"/>
        </w:rPr>
        <w:t xml:space="preserve">„w przypadku projektów realizowanych przez instytucje, które pełnią funkcje w systemie wdrażania programów </w:t>
      </w:r>
      <w:r w:rsidRPr="00120FCF">
        <w:rPr>
          <w:rFonts w:asciiTheme="minorHAnsi" w:eastAsia="Times New Roman" w:hAnsiTheme="minorHAnsi" w:cs="Arial"/>
          <w:lang w:eastAsia="pl-PL"/>
        </w:rPr>
        <w:t>w</w:t>
      </w:r>
      <w:r w:rsidR="007F1946" w:rsidRPr="00120FCF">
        <w:rPr>
          <w:rFonts w:asciiTheme="minorHAnsi" w:eastAsia="Times New Roman" w:hAnsiTheme="minorHAnsi" w:cs="Arial"/>
          <w:lang w:eastAsia="pl-PL"/>
        </w:rPr>
        <w:t>spółfinansowanych z EFS, tj. IZ PO lub IP PO, koszty pośrednie są</w:t>
      </w:r>
      <w:r w:rsidRPr="00120FCF">
        <w:rPr>
          <w:rFonts w:asciiTheme="minorHAnsi" w:eastAsia="Times New Roman" w:hAnsiTheme="minorHAnsi" w:cs="Arial"/>
          <w:lang w:eastAsia="pl-PL"/>
        </w:rPr>
        <w:t xml:space="preserve"> </w:t>
      </w:r>
      <w:r w:rsidR="007F1946" w:rsidRPr="00120FCF">
        <w:rPr>
          <w:rFonts w:asciiTheme="minorHAnsi" w:eastAsia="Times New Roman" w:hAnsiTheme="minorHAnsi" w:cs="Arial"/>
          <w:lang w:eastAsia="pl-PL"/>
        </w:rPr>
        <w:t xml:space="preserve">kwalifikowalne w wysokości połowy stawek”. </w:t>
      </w:r>
    </w:p>
    <w:p w14:paraId="2C6B6B55" w14:textId="77777777" w:rsidR="007F1946" w:rsidRPr="00120FCF" w:rsidRDefault="007F1946" w:rsidP="00C072C1">
      <w:pPr>
        <w:pStyle w:val="Akapitzlist"/>
        <w:ind w:left="426" w:hanging="360"/>
        <w:jc w:val="both"/>
        <w:rPr>
          <w:rFonts w:asciiTheme="minorHAnsi" w:hAnsiTheme="minorHAnsi"/>
        </w:rPr>
      </w:pPr>
    </w:p>
    <w:p w14:paraId="300158F2" w14:textId="21FDF344" w:rsidR="007F1946" w:rsidRPr="00DB3EED" w:rsidRDefault="007F1946" w:rsidP="00C072C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120FCF">
        <w:rPr>
          <w:rFonts w:asciiTheme="minorHAnsi" w:hAnsiTheme="minorHAnsi"/>
        </w:rPr>
        <w:t xml:space="preserve"> </w:t>
      </w:r>
      <w:r w:rsidR="00C072C1" w:rsidRPr="00DB3EED">
        <w:rPr>
          <w:rFonts w:asciiTheme="minorHAnsi" w:hAnsiTheme="minorHAnsi"/>
          <w:b/>
        </w:rPr>
        <w:t>C</w:t>
      </w:r>
      <w:r w:rsidRPr="00DB3EED">
        <w:rPr>
          <w:rFonts w:asciiTheme="minorHAnsi" w:hAnsiTheme="minorHAnsi"/>
          <w:b/>
        </w:rPr>
        <w:t xml:space="preserve">zy </w:t>
      </w:r>
      <w:r w:rsidR="0024184F" w:rsidRPr="00DB3EED">
        <w:rPr>
          <w:rFonts w:asciiTheme="minorHAnsi" w:hAnsiTheme="minorHAnsi"/>
          <w:b/>
        </w:rPr>
        <w:t xml:space="preserve">w ramach działań informacyjno – edukacyjnych </w:t>
      </w:r>
      <w:r w:rsidRPr="00DB3EED">
        <w:rPr>
          <w:rFonts w:asciiTheme="minorHAnsi" w:hAnsiTheme="minorHAnsi"/>
          <w:b/>
        </w:rPr>
        <w:t>dopuszczaln</w:t>
      </w:r>
      <w:r w:rsidR="0024184F" w:rsidRPr="00DB3EED">
        <w:rPr>
          <w:rFonts w:asciiTheme="minorHAnsi" w:hAnsiTheme="minorHAnsi"/>
          <w:b/>
        </w:rPr>
        <w:t>a</w:t>
      </w:r>
      <w:r w:rsidRPr="00DB3EED">
        <w:rPr>
          <w:rFonts w:asciiTheme="minorHAnsi" w:hAnsiTheme="minorHAnsi"/>
          <w:b/>
        </w:rPr>
        <w:t xml:space="preserve"> jest </w:t>
      </w:r>
      <w:r w:rsidR="0024184F" w:rsidRPr="00DB3EED">
        <w:rPr>
          <w:rFonts w:asciiTheme="minorHAnsi" w:hAnsiTheme="minorHAnsi"/>
          <w:b/>
        </w:rPr>
        <w:t xml:space="preserve">realizacja </w:t>
      </w:r>
      <w:r w:rsidRPr="00DB3EED">
        <w:rPr>
          <w:rFonts w:asciiTheme="minorHAnsi" w:hAnsiTheme="minorHAnsi"/>
          <w:b/>
        </w:rPr>
        <w:t xml:space="preserve">kampanii informacyjno – promocyjnych? </w:t>
      </w:r>
    </w:p>
    <w:p w14:paraId="3EBE172D" w14:textId="77777777" w:rsidR="00C072C1" w:rsidRPr="00120FCF" w:rsidRDefault="00C072C1" w:rsidP="00C072C1">
      <w:pPr>
        <w:ind w:left="426"/>
        <w:jc w:val="both"/>
        <w:rPr>
          <w:rFonts w:asciiTheme="minorHAnsi" w:hAnsiTheme="minorHAnsi"/>
        </w:rPr>
      </w:pPr>
    </w:p>
    <w:p w14:paraId="6F49F017" w14:textId="1B8334E5" w:rsidR="00234A73" w:rsidRDefault="00C072C1" w:rsidP="00C072C1">
      <w:pPr>
        <w:ind w:left="851"/>
        <w:jc w:val="both"/>
        <w:rPr>
          <w:rFonts w:asciiTheme="minorHAnsi" w:hAnsiTheme="minorHAnsi"/>
        </w:rPr>
      </w:pPr>
      <w:r w:rsidRPr="00120FCF">
        <w:rPr>
          <w:rFonts w:asciiTheme="minorHAnsi" w:hAnsiTheme="minorHAnsi"/>
        </w:rPr>
        <w:t>Ad.</w:t>
      </w:r>
      <w:r w:rsidR="00DB3EED">
        <w:rPr>
          <w:rFonts w:asciiTheme="minorHAnsi" w:hAnsiTheme="minorHAnsi"/>
        </w:rPr>
        <w:t xml:space="preserve"> </w:t>
      </w:r>
      <w:r w:rsidR="00120FCF">
        <w:rPr>
          <w:rFonts w:asciiTheme="minorHAnsi" w:hAnsiTheme="minorHAnsi"/>
        </w:rPr>
        <w:t>26</w:t>
      </w:r>
      <w:r w:rsidR="00DB3EED">
        <w:rPr>
          <w:rFonts w:asciiTheme="minorHAnsi" w:hAnsiTheme="minorHAnsi"/>
        </w:rPr>
        <w:t>.</w:t>
      </w:r>
      <w:r w:rsidR="00120FCF">
        <w:rPr>
          <w:rFonts w:asciiTheme="minorHAnsi" w:hAnsiTheme="minorHAnsi"/>
        </w:rPr>
        <w:t xml:space="preserve"> </w:t>
      </w:r>
      <w:r w:rsidRPr="00120FCF">
        <w:rPr>
          <w:rFonts w:asciiTheme="minorHAnsi" w:hAnsiTheme="minorHAnsi"/>
        </w:rPr>
        <w:t>Nie</w:t>
      </w:r>
      <w:r w:rsidR="00234A73">
        <w:rPr>
          <w:rFonts w:asciiTheme="minorHAnsi" w:hAnsiTheme="minorHAnsi"/>
        </w:rPr>
        <w:t>, prowadzone działania nie mogą mi</w:t>
      </w:r>
      <w:r w:rsidR="00BD57E4">
        <w:rPr>
          <w:rFonts w:asciiTheme="minorHAnsi" w:hAnsiTheme="minorHAnsi"/>
        </w:rPr>
        <w:t>eć charakteru ogólnego (kampanii społecznych</w:t>
      </w:r>
      <w:r w:rsidR="0026660C">
        <w:rPr>
          <w:rFonts w:asciiTheme="minorHAnsi" w:hAnsiTheme="minorHAnsi"/>
        </w:rPr>
        <w:t>, informacyjno - promocyjnych)</w:t>
      </w:r>
      <w:r w:rsidR="00DB3EED">
        <w:rPr>
          <w:rFonts w:asciiTheme="minorHAnsi" w:hAnsiTheme="minorHAnsi"/>
        </w:rPr>
        <w:t>,</w:t>
      </w:r>
      <w:r w:rsidR="0026660C">
        <w:rPr>
          <w:rFonts w:asciiTheme="minorHAnsi" w:hAnsiTheme="minorHAnsi"/>
        </w:rPr>
        <w:t xml:space="preserve"> lecz</w:t>
      </w:r>
      <w:r w:rsidR="00234A73">
        <w:rPr>
          <w:rFonts w:asciiTheme="minorHAnsi" w:hAnsiTheme="minorHAnsi"/>
        </w:rPr>
        <w:t xml:space="preserve"> powinny być skierowane bezpośrednio do osób, które są grupą docelową projektu. Działania te powinny mieć charakter zindywidualizowany. </w:t>
      </w:r>
    </w:p>
    <w:p w14:paraId="1D8BFC55" w14:textId="55012A1D" w:rsidR="007F1946" w:rsidRPr="00120FCF" w:rsidRDefault="0026660C" w:rsidP="00C072C1">
      <w:p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Ponadto należy podkreślić, że</w:t>
      </w:r>
      <w:r w:rsidR="00234A73">
        <w:rPr>
          <w:rFonts w:asciiTheme="minorHAnsi" w:hAnsiTheme="minorHAnsi"/>
        </w:rPr>
        <w:t xml:space="preserve"> </w:t>
      </w:r>
      <w:r w:rsidR="00983978">
        <w:rPr>
          <w:rFonts w:asciiTheme="minorHAnsi" w:hAnsiTheme="minorHAnsi"/>
        </w:rPr>
        <w:t>d</w:t>
      </w:r>
      <w:r w:rsidR="007F1946" w:rsidRPr="00120FCF">
        <w:rPr>
          <w:rFonts w:asciiTheme="minorHAnsi" w:hAnsiTheme="minorHAnsi"/>
        </w:rPr>
        <w:t>ziałania informacyjno-edukacyjne nie mogą stanowić jedynego działania w ramach projektu o charakterze profilaktycznym ukierunkowanym na wczesne wykrywanie raka piersi, raka szyjki macicy oraz raka jelita grubego.</w:t>
      </w:r>
    </w:p>
    <w:p w14:paraId="1E5BFA55" w14:textId="77777777" w:rsidR="007F1946" w:rsidRPr="00034EB8" w:rsidRDefault="007F1946" w:rsidP="00C072C1">
      <w:pPr>
        <w:ind w:left="426"/>
        <w:jc w:val="both"/>
        <w:rPr>
          <w:rFonts w:asciiTheme="minorHAnsi" w:hAnsiTheme="minorHAnsi"/>
        </w:rPr>
      </w:pPr>
    </w:p>
    <w:sectPr w:rsidR="007F1946" w:rsidRPr="00034EB8" w:rsidSect="0089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DD4DA" w14:textId="77777777" w:rsidR="00F20D37" w:rsidRDefault="00F20D37" w:rsidP="00C072C1">
      <w:r>
        <w:separator/>
      </w:r>
    </w:p>
  </w:endnote>
  <w:endnote w:type="continuationSeparator" w:id="0">
    <w:p w14:paraId="55936600" w14:textId="77777777" w:rsidR="00F20D37" w:rsidRDefault="00F20D37" w:rsidP="00C0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0748E" w14:textId="77777777" w:rsidR="00F20D37" w:rsidRDefault="00F20D37" w:rsidP="00C072C1">
      <w:r>
        <w:separator/>
      </w:r>
    </w:p>
  </w:footnote>
  <w:footnote w:type="continuationSeparator" w:id="0">
    <w:p w14:paraId="671B28B1" w14:textId="77777777" w:rsidR="00F20D37" w:rsidRDefault="00F20D37" w:rsidP="00C0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9FC"/>
    <w:multiLevelType w:val="hybridMultilevel"/>
    <w:tmpl w:val="8B0811C4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" w15:restartNumberingAfterBreak="0">
    <w:nsid w:val="48DB4937"/>
    <w:multiLevelType w:val="multilevel"/>
    <w:tmpl w:val="FDC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02047"/>
    <w:multiLevelType w:val="hybridMultilevel"/>
    <w:tmpl w:val="F304A352"/>
    <w:lvl w:ilvl="0" w:tplc="60A2B8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57D74AD"/>
    <w:multiLevelType w:val="multilevel"/>
    <w:tmpl w:val="D9B211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E1E87"/>
    <w:multiLevelType w:val="hybridMultilevel"/>
    <w:tmpl w:val="8FBA50D6"/>
    <w:lvl w:ilvl="0" w:tplc="60A2B8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81"/>
    <w:rsid w:val="00027A27"/>
    <w:rsid w:val="00030C03"/>
    <w:rsid w:val="00034EB8"/>
    <w:rsid w:val="000B3093"/>
    <w:rsid w:val="000B36FA"/>
    <w:rsid w:val="00100256"/>
    <w:rsid w:val="00101F7C"/>
    <w:rsid w:val="001028D9"/>
    <w:rsid w:val="001031B5"/>
    <w:rsid w:val="00120FCF"/>
    <w:rsid w:val="001921F3"/>
    <w:rsid w:val="00224097"/>
    <w:rsid w:val="00234A73"/>
    <w:rsid w:val="0024184F"/>
    <w:rsid w:val="002544BD"/>
    <w:rsid w:val="0026660C"/>
    <w:rsid w:val="0029707B"/>
    <w:rsid w:val="002D2F72"/>
    <w:rsid w:val="00314B68"/>
    <w:rsid w:val="00315E55"/>
    <w:rsid w:val="00343720"/>
    <w:rsid w:val="0036533F"/>
    <w:rsid w:val="00384FAD"/>
    <w:rsid w:val="003864F0"/>
    <w:rsid w:val="003A527F"/>
    <w:rsid w:val="003B7E09"/>
    <w:rsid w:val="003D16A1"/>
    <w:rsid w:val="004C14FD"/>
    <w:rsid w:val="004D1044"/>
    <w:rsid w:val="00514062"/>
    <w:rsid w:val="00522C67"/>
    <w:rsid w:val="00572A81"/>
    <w:rsid w:val="00586955"/>
    <w:rsid w:val="006111D6"/>
    <w:rsid w:val="00644425"/>
    <w:rsid w:val="00656F42"/>
    <w:rsid w:val="00660C5C"/>
    <w:rsid w:val="006A21D6"/>
    <w:rsid w:val="006B16F0"/>
    <w:rsid w:val="006C41A7"/>
    <w:rsid w:val="006E3625"/>
    <w:rsid w:val="00741886"/>
    <w:rsid w:val="00767004"/>
    <w:rsid w:val="007F1946"/>
    <w:rsid w:val="00810B7D"/>
    <w:rsid w:val="00890BEF"/>
    <w:rsid w:val="008D333C"/>
    <w:rsid w:val="008E3B5B"/>
    <w:rsid w:val="008E7FC3"/>
    <w:rsid w:val="008F5C87"/>
    <w:rsid w:val="0098267C"/>
    <w:rsid w:val="00983978"/>
    <w:rsid w:val="009A2F6E"/>
    <w:rsid w:val="009D6F81"/>
    <w:rsid w:val="009F57B6"/>
    <w:rsid w:val="00A076D7"/>
    <w:rsid w:val="00A53465"/>
    <w:rsid w:val="00A64D1D"/>
    <w:rsid w:val="00A74E7E"/>
    <w:rsid w:val="00A75309"/>
    <w:rsid w:val="00AE33A4"/>
    <w:rsid w:val="00AE46FE"/>
    <w:rsid w:val="00AE7380"/>
    <w:rsid w:val="00AF779C"/>
    <w:rsid w:val="00AF795E"/>
    <w:rsid w:val="00B519AC"/>
    <w:rsid w:val="00B72545"/>
    <w:rsid w:val="00B91731"/>
    <w:rsid w:val="00BD57E4"/>
    <w:rsid w:val="00C072C1"/>
    <w:rsid w:val="00C265C8"/>
    <w:rsid w:val="00C96BD7"/>
    <w:rsid w:val="00CF1379"/>
    <w:rsid w:val="00D56B81"/>
    <w:rsid w:val="00D728F0"/>
    <w:rsid w:val="00DA6D42"/>
    <w:rsid w:val="00DB3BCA"/>
    <w:rsid w:val="00DB3EED"/>
    <w:rsid w:val="00DC08D7"/>
    <w:rsid w:val="00E05C6F"/>
    <w:rsid w:val="00E074BF"/>
    <w:rsid w:val="00E85E4D"/>
    <w:rsid w:val="00EA51E2"/>
    <w:rsid w:val="00EA61BF"/>
    <w:rsid w:val="00EE1AD9"/>
    <w:rsid w:val="00F004B0"/>
    <w:rsid w:val="00F20D37"/>
    <w:rsid w:val="00F31C38"/>
    <w:rsid w:val="00F35A09"/>
    <w:rsid w:val="00F63F36"/>
    <w:rsid w:val="00F72152"/>
    <w:rsid w:val="00F9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B94D"/>
  <w15:docId w15:val="{0952DD0A-539A-441E-9C10-A224FBA8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A8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16A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A81"/>
    <w:pPr>
      <w:ind w:left="720"/>
    </w:pPr>
  </w:style>
  <w:style w:type="character" w:styleId="Uwydatnienie">
    <w:name w:val="Emphasis"/>
    <w:basedOn w:val="Domylnaczcionkaakapitu"/>
    <w:uiPriority w:val="20"/>
    <w:qFormat/>
    <w:rsid w:val="00572A81"/>
    <w:rPr>
      <w:i/>
      <w:iCs/>
    </w:rPr>
  </w:style>
  <w:style w:type="character" w:styleId="Pogrubienie">
    <w:name w:val="Strong"/>
    <w:basedOn w:val="Domylnaczcionkaakapitu"/>
    <w:uiPriority w:val="22"/>
    <w:qFormat/>
    <w:rsid w:val="00572A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2A81"/>
    <w:rPr>
      <w:color w:val="0000FF"/>
      <w:u w:val="single"/>
    </w:rPr>
  </w:style>
  <w:style w:type="paragraph" w:customStyle="1" w:styleId="Default">
    <w:name w:val="Default"/>
    <w:basedOn w:val="Normalny"/>
    <w:rsid w:val="00572A81"/>
    <w:pPr>
      <w:autoSpaceDE w:val="0"/>
      <w:autoSpaceDN w:val="0"/>
    </w:pPr>
    <w:rPr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6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6A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6A1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A1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D16A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3D16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2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2C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drowiekwartalnik.pl/kontakt/archiwum/nieinwazyjna-kolonoskop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2692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Aleksandra Kondracka</cp:lastModifiedBy>
  <cp:revision>7</cp:revision>
  <dcterms:created xsi:type="dcterms:W3CDTF">2016-02-03T08:52:00Z</dcterms:created>
  <dcterms:modified xsi:type="dcterms:W3CDTF">2016-02-03T09:12:00Z</dcterms:modified>
</cp:coreProperties>
</file>