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pPr>
        <w:jc w:val="cente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045582">
        <w:rPr>
          <w:rFonts w:ascii="Calibri" w:hAnsi="Calibri" w:cs="Arial"/>
          <w:b/>
          <w:iCs/>
        </w:rPr>
        <w:t xml:space="preserve"> Nr </w:t>
      </w:r>
      <w:r w:rsidR="00A80A85">
        <w:rPr>
          <w:rFonts w:ascii="Calibri" w:hAnsi="Calibri" w:cs="Arial"/>
          <w:b/>
          <w:iCs/>
        </w:rPr>
        <w:t>17</w:t>
      </w:r>
      <w:r w:rsidR="000E50DE" w:rsidRPr="00834CA3">
        <w:rPr>
          <w:rFonts w:ascii="Calibri" w:hAnsi="Calibri" w:cs="Arial"/>
          <w:b/>
          <w:iCs/>
        </w:rPr>
        <w:t>/1</w:t>
      </w:r>
      <w:r w:rsidR="00A473AE">
        <w:rPr>
          <w:rFonts w:ascii="Calibri" w:hAnsi="Calibri" w:cs="Arial"/>
          <w:b/>
          <w:iCs/>
        </w:rPr>
        <w:t>5</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706435">
        <w:rPr>
          <w:rFonts w:ascii="Calibri" w:hAnsi="Calibri" w:cs="Arial"/>
          <w:b/>
          <w:iCs/>
        </w:rPr>
        <w:t xml:space="preserve">6 listopada </w:t>
      </w:r>
      <w:r>
        <w:rPr>
          <w:rFonts w:ascii="Calibri" w:hAnsi="Calibri" w:cs="Arial"/>
          <w:b/>
          <w:iCs/>
        </w:rPr>
        <w:t xml:space="preserve">2015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w:t>
      </w:r>
      <w:proofErr w:type="spellStart"/>
      <w:r w:rsidR="004415A7">
        <w:rPr>
          <w:rFonts w:ascii="Calibri" w:hAnsi="Calibri"/>
          <w:b w:val="0"/>
          <w:i w:val="0"/>
          <w:sz w:val="24"/>
          <w:szCs w:val="24"/>
        </w:rPr>
        <w:t>późn</w:t>
      </w:r>
      <w:proofErr w:type="spellEnd"/>
      <w:r w:rsidR="004415A7">
        <w:rPr>
          <w:rFonts w:ascii="Calibri" w:hAnsi="Calibri"/>
          <w:b w:val="0"/>
          <w:i w:val="0"/>
          <w:sz w:val="24"/>
          <w:szCs w:val="24"/>
        </w:rPr>
        <w:t xml:space="preserve">.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AB1FF8">
      <w:pPr>
        <w:pStyle w:val="Tekstpodstawowy"/>
        <w:ind w:left="62" w:firstLine="646"/>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88788E" w:rsidP="00E80156">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Do Uchwały Nr 17</w:t>
      </w:r>
      <w:r w:rsidR="00E80156" w:rsidRPr="00E80156">
        <w:rPr>
          <w:rFonts w:ascii="Calibri" w:hAnsi="Calibri" w:cs="Arial"/>
          <w:b w:val="0"/>
          <w:bCs/>
          <w:i w:val="0"/>
          <w:iCs/>
          <w:sz w:val="24"/>
          <w:szCs w:val="24"/>
        </w:rPr>
        <w:t xml:space="preserve"> /15 Komitetu Monitorującego Regionalny Program Operacyjny Województwa Dolnośląskiego 2014-2020 z </w:t>
      </w:r>
      <w:r w:rsidR="00AB1FF8">
        <w:rPr>
          <w:rFonts w:ascii="Calibri" w:hAnsi="Calibri" w:cs="Arial"/>
          <w:b w:val="0"/>
          <w:bCs/>
          <w:i w:val="0"/>
          <w:iCs/>
          <w:sz w:val="24"/>
          <w:szCs w:val="24"/>
        </w:rPr>
        <w:t xml:space="preserve"> dnia 6 listopada </w:t>
      </w:r>
      <w:r w:rsidR="00E80156" w:rsidRPr="00E80156">
        <w:rPr>
          <w:rFonts w:ascii="Calibri" w:hAnsi="Calibri" w:cs="Arial"/>
          <w:b w:val="0"/>
          <w:bCs/>
          <w:i w:val="0"/>
          <w:iCs/>
          <w:sz w:val="24"/>
          <w:szCs w:val="24"/>
        </w:rPr>
        <w:t>2015 roku w sprawie zatwierdzenia zmian w  „Kryteriach wyboru projektów w ramach Regionalnego Programu Operacyjnego Województwa Dolnośląskiego 2014-2020”</w:t>
      </w:r>
      <w:r w:rsidR="00EB384A">
        <w:rPr>
          <w:rFonts w:ascii="Calibri" w:hAnsi="Calibri" w:cs="Arial"/>
          <w:b w:val="0"/>
          <w:bCs/>
          <w:i w:val="0"/>
          <w:iCs/>
          <w:sz w:val="24"/>
          <w:szCs w:val="24"/>
        </w:rPr>
        <w:t>.</w:t>
      </w:r>
      <w:bookmarkStart w:id="0" w:name="_GoBack"/>
      <w:bookmarkEnd w:id="0"/>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88788E">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p>
    <w:p w:rsidR="00E80156" w:rsidRPr="00E80156" w:rsidRDefault="00E80156" w:rsidP="0088788E">
      <w:pPr>
        <w:pStyle w:val="Tekstpodstawowy"/>
        <w:ind w:firstLine="708"/>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p>
    <w:p w:rsidR="00E80156" w:rsidRPr="00E80156" w:rsidRDefault="00E80156" w:rsidP="00E80156">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i regionalnych programów operacyjnych na lata 2014-2020 Ministerstwa Infrastruktury </w:t>
      </w:r>
    </w:p>
    <w:p w:rsidR="00E80156" w:rsidRPr="00E80156" w:rsidRDefault="00E80156" w:rsidP="00E80156">
      <w:pPr>
        <w:pStyle w:val="Tekstpodstawowy"/>
        <w:jc w:val="both"/>
        <w:rPr>
          <w:rFonts w:ascii="Calibri" w:hAnsi="Calibri" w:cs="Arial"/>
          <w:b w:val="0"/>
          <w:bCs/>
          <w:i w:val="0"/>
          <w:iCs/>
          <w:sz w:val="24"/>
          <w:szCs w:val="24"/>
        </w:rPr>
      </w:pP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88788E" w:rsidRDefault="00E80156" w:rsidP="0088788E">
      <w:pPr>
        <w:pStyle w:val="Tekstpodstawowy"/>
        <w:numPr>
          <w:ilvl w:val="0"/>
          <w:numId w:val="24"/>
        </w:numPr>
        <w:jc w:val="both"/>
        <w:rPr>
          <w:rFonts w:ascii="Calibri" w:hAnsi="Calibri" w:cs="Arial"/>
          <w:b w:val="0"/>
          <w:bCs/>
          <w:i w:val="0"/>
          <w:iCs/>
          <w:sz w:val="24"/>
          <w:szCs w:val="24"/>
        </w:rPr>
      </w:pPr>
      <w:r w:rsidRPr="00E80156">
        <w:rPr>
          <w:rFonts w:ascii="Calibri" w:hAnsi="Calibri" w:cs="Arial"/>
          <w:b w:val="0"/>
          <w:bCs/>
          <w:i w:val="0"/>
          <w:iCs/>
          <w:sz w:val="24"/>
          <w:szCs w:val="24"/>
        </w:rPr>
        <w:t>Działanie 3.5 – Wysokosprawna kogeneracja - sieci ciepłownicze – kryteria merytoryczne specyficzne</w:t>
      </w:r>
    </w:p>
    <w:p w:rsidR="00AB1FF8" w:rsidRDefault="00E80156" w:rsidP="00AB1FF8">
      <w:pPr>
        <w:pStyle w:val="Tekstpodstawowy"/>
        <w:numPr>
          <w:ilvl w:val="0"/>
          <w:numId w:val="24"/>
        </w:numPr>
        <w:jc w:val="both"/>
        <w:rPr>
          <w:rFonts w:ascii="Calibri" w:hAnsi="Calibri" w:cs="Arial"/>
          <w:b w:val="0"/>
          <w:bCs/>
          <w:i w:val="0"/>
          <w:iCs/>
          <w:sz w:val="24"/>
          <w:szCs w:val="24"/>
        </w:rPr>
      </w:pPr>
      <w:r w:rsidRPr="00E80156">
        <w:rPr>
          <w:rFonts w:ascii="Calibri" w:hAnsi="Calibri" w:cs="Arial"/>
          <w:b w:val="0"/>
          <w:bCs/>
          <w:i w:val="0"/>
          <w:iCs/>
          <w:sz w:val="24"/>
          <w:szCs w:val="24"/>
        </w:rPr>
        <w:t xml:space="preserve">Działanie 4.3 – Dziedzictwo kulturowe - projekty dotyczące instytucji kultury; projekty dotyczące zabytków nieruchomych – kryteria formalne i merytoryczne specyficzne, kryteria merytoryczne wpływ projektów na realizację Strategii Rozwoju Województwa Dolnośląskiego 2020 </w:t>
      </w:r>
    </w:p>
    <w:p w:rsidR="00AB1FF8" w:rsidRDefault="00E80156" w:rsidP="00AB1FF8">
      <w:pPr>
        <w:pStyle w:val="Tekstpodstawowy"/>
        <w:numPr>
          <w:ilvl w:val="0"/>
          <w:numId w:val="24"/>
        </w:numPr>
        <w:jc w:val="both"/>
        <w:rPr>
          <w:rFonts w:ascii="Calibri" w:hAnsi="Calibri" w:cs="Arial"/>
          <w:b w:val="0"/>
          <w:bCs/>
          <w:i w:val="0"/>
          <w:iCs/>
          <w:sz w:val="24"/>
          <w:szCs w:val="24"/>
        </w:rPr>
      </w:pPr>
      <w:r w:rsidRPr="00AB1FF8">
        <w:rPr>
          <w:rFonts w:ascii="Calibri" w:hAnsi="Calibri" w:cs="Arial"/>
          <w:b w:val="0"/>
          <w:bCs/>
          <w:i w:val="0"/>
          <w:iCs/>
          <w:sz w:val="24"/>
          <w:szCs w:val="24"/>
        </w:rPr>
        <w:t>Działanie 5.2 C - System transportu kolejowego –  zakup i modernizacja taboru kolejowego obsługującego połączenia wojewódzkie – kryteria merytoryczne specyficzne, kryteria merytoryczne wpływ projektów na realizację Strategii Rozwoju Województwa Dolnośląskiego 2020</w:t>
      </w:r>
    </w:p>
    <w:p w:rsidR="00AB1FF8" w:rsidRDefault="00E80156" w:rsidP="00AB1FF8">
      <w:pPr>
        <w:pStyle w:val="Tekstpodstawowy"/>
        <w:numPr>
          <w:ilvl w:val="0"/>
          <w:numId w:val="24"/>
        </w:numPr>
        <w:jc w:val="both"/>
        <w:rPr>
          <w:rFonts w:ascii="Calibri" w:hAnsi="Calibri" w:cs="Arial"/>
          <w:b w:val="0"/>
          <w:bCs/>
          <w:i w:val="0"/>
          <w:iCs/>
          <w:sz w:val="24"/>
          <w:szCs w:val="24"/>
        </w:rPr>
      </w:pPr>
      <w:r w:rsidRPr="00AB1FF8">
        <w:rPr>
          <w:rFonts w:ascii="Calibri" w:hAnsi="Calibri" w:cs="Arial"/>
          <w:b w:val="0"/>
          <w:bCs/>
          <w:i w:val="0"/>
          <w:iCs/>
          <w:sz w:val="24"/>
          <w:szCs w:val="24"/>
        </w:rPr>
        <w:t xml:space="preserve">Działanie 8.5 - Przystosowanie do zmian zachodzących w gospodarce w ramach działań </w:t>
      </w:r>
      <w:proofErr w:type="spellStart"/>
      <w:r w:rsidRPr="00AB1FF8">
        <w:rPr>
          <w:rFonts w:ascii="Calibri" w:hAnsi="Calibri" w:cs="Arial"/>
          <w:b w:val="0"/>
          <w:bCs/>
          <w:i w:val="0"/>
          <w:iCs/>
          <w:sz w:val="24"/>
          <w:szCs w:val="24"/>
        </w:rPr>
        <w:t>outplacementowych</w:t>
      </w:r>
      <w:proofErr w:type="spellEnd"/>
      <w:r w:rsidRPr="00AB1FF8">
        <w:rPr>
          <w:rFonts w:ascii="Calibri" w:hAnsi="Calibri" w:cs="Arial"/>
          <w:b w:val="0"/>
          <w:bCs/>
          <w:i w:val="0"/>
          <w:iCs/>
          <w:sz w:val="24"/>
          <w:szCs w:val="24"/>
        </w:rPr>
        <w:t xml:space="preserve"> – kryteria dostępu i premiujące </w:t>
      </w:r>
    </w:p>
    <w:p w:rsidR="00AB1FF8" w:rsidRDefault="00E80156" w:rsidP="00AB1FF8">
      <w:pPr>
        <w:pStyle w:val="Tekstpodstawowy"/>
        <w:numPr>
          <w:ilvl w:val="0"/>
          <w:numId w:val="24"/>
        </w:numPr>
        <w:jc w:val="both"/>
        <w:rPr>
          <w:rFonts w:ascii="Calibri" w:hAnsi="Calibri" w:cs="Arial"/>
          <w:b w:val="0"/>
          <w:bCs/>
          <w:i w:val="0"/>
          <w:iCs/>
          <w:sz w:val="24"/>
          <w:szCs w:val="24"/>
        </w:rPr>
      </w:pPr>
      <w:r w:rsidRPr="00AB1FF8">
        <w:rPr>
          <w:rFonts w:ascii="Calibri" w:hAnsi="Calibri" w:cs="Arial"/>
          <w:b w:val="0"/>
          <w:bCs/>
          <w:i w:val="0"/>
          <w:iCs/>
          <w:sz w:val="24"/>
          <w:szCs w:val="24"/>
        </w:rPr>
        <w:t>Kryteria formalne dla wszystkich osi priorytetowych RPO WD 2014-2020 – zakres EFRR – tryb pozakonkursowy.</w:t>
      </w:r>
    </w:p>
    <w:p w:rsidR="00AB1FF8" w:rsidRDefault="00E80156" w:rsidP="00AB1FF8">
      <w:pPr>
        <w:pStyle w:val="Tekstpodstawowy"/>
        <w:numPr>
          <w:ilvl w:val="0"/>
          <w:numId w:val="24"/>
        </w:numPr>
        <w:jc w:val="both"/>
        <w:rPr>
          <w:rFonts w:ascii="Calibri" w:hAnsi="Calibri" w:cs="Arial"/>
          <w:b w:val="0"/>
          <w:bCs/>
          <w:i w:val="0"/>
          <w:iCs/>
          <w:sz w:val="24"/>
          <w:szCs w:val="24"/>
        </w:rPr>
      </w:pPr>
      <w:r w:rsidRPr="00AB1FF8">
        <w:rPr>
          <w:rFonts w:ascii="Calibri" w:hAnsi="Calibri" w:cs="Arial"/>
          <w:b w:val="0"/>
          <w:bCs/>
          <w:i w:val="0"/>
          <w:iCs/>
          <w:sz w:val="24"/>
          <w:szCs w:val="24"/>
        </w:rPr>
        <w:t>Kryteria merytoryczne dla wszystkich osi priorytetowych RPO WD 2014-2020 – zakres EFRR – tryb pozakonkursowy.</w:t>
      </w:r>
    </w:p>
    <w:p w:rsidR="00AB1FF8" w:rsidRDefault="00E80156" w:rsidP="00AB1FF8">
      <w:pPr>
        <w:pStyle w:val="Tekstpodstawowy"/>
        <w:numPr>
          <w:ilvl w:val="0"/>
          <w:numId w:val="24"/>
        </w:numPr>
        <w:jc w:val="both"/>
        <w:rPr>
          <w:rFonts w:ascii="Calibri" w:hAnsi="Calibri" w:cs="Arial"/>
          <w:b w:val="0"/>
          <w:bCs/>
          <w:i w:val="0"/>
          <w:iCs/>
          <w:sz w:val="24"/>
          <w:szCs w:val="24"/>
        </w:rPr>
      </w:pPr>
      <w:r w:rsidRPr="00AB1FF8">
        <w:rPr>
          <w:rFonts w:ascii="Calibri" w:hAnsi="Calibri" w:cs="Arial"/>
          <w:b w:val="0"/>
          <w:bCs/>
          <w:i w:val="0"/>
          <w:iCs/>
          <w:sz w:val="24"/>
          <w:szCs w:val="24"/>
        </w:rPr>
        <w:t>Kryteria merytoryczne specyficzne dla działania  5.1 „Drogowa dostępność transportowa” oraz działania 5.2 „System transportu kolejowego” – nabór w trybie pozakonkursowym.</w:t>
      </w:r>
    </w:p>
    <w:p w:rsidR="00E80156" w:rsidRPr="00AB1FF8" w:rsidRDefault="00E80156" w:rsidP="00AB1FF8">
      <w:pPr>
        <w:pStyle w:val="Tekstpodstawowy"/>
        <w:numPr>
          <w:ilvl w:val="0"/>
          <w:numId w:val="24"/>
        </w:numPr>
        <w:jc w:val="both"/>
        <w:rPr>
          <w:rFonts w:ascii="Calibri" w:hAnsi="Calibri" w:cs="Arial"/>
          <w:b w:val="0"/>
          <w:bCs/>
          <w:i w:val="0"/>
          <w:iCs/>
          <w:sz w:val="24"/>
          <w:szCs w:val="24"/>
        </w:rPr>
      </w:pPr>
      <w:r w:rsidRPr="00AB1FF8">
        <w:rPr>
          <w:rFonts w:ascii="Calibri" w:hAnsi="Calibri" w:cs="Arial"/>
          <w:b w:val="0"/>
          <w:bCs/>
          <w:i w:val="0"/>
          <w:iCs/>
          <w:sz w:val="24"/>
          <w:szCs w:val="24"/>
        </w:rPr>
        <w:t>Propozycja zmian IZ RPO w kryteriach wyboru projektów przyjętych poprzednimi uchwałami KM.</w:t>
      </w:r>
    </w:p>
    <w:sectPr w:rsidR="00E80156" w:rsidRPr="00AB1FF8" w:rsidSect="006E2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206416" w:rsidRPr="00222607">
      <w:rPr>
        <w:rFonts w:ascii="Calibri" w:hAnsi="Calibri"/>
        <w:b/>
      </w:rPr>
      <w:fldChar w:fldCharType="begin"/>
    </w:r>
    <w:r w:rsidRPr="00222607">
      <w:rPr>
        <w:rFonts w:ascii="Calibri" w:hAnsi="Calibri"/>
        <w:b/>
      </w:rPr>
      <w:instrText>PAGE</w:instrText>
    </w:r>
    <w:r w:rsidR="00206416" w:rsidRPr="00222607">
      <w:rPr>
        <w:rFonts w:ascii="Calibri" w:hAnsi="Calibri"/>
        <w:b/>
      </w:rPr>
      <w:fldChar w:fldCharType="separate"/>
    </w:r>
    <w:r w:rsidR="00EB384A">
      <w:rPr>
        <w:rFonts w:ascii="Calibri" w:hAnsi="Calibri"/>
        <w:b/>
        <w:noProof/>
      </w:rPr>
      <w:t>1</w:t>
    </w:r>
    <w:r w:rsidR="00206416" w:rsidRPr="00222607">
      <w:rPr>
        <w:rFonts w:ascii="Calibri" w:hAnsi="Calibri"/>
        <w:b/>
      </w:rPr>
      <w:fldChar w:fldCharType="end"/>
    </w:r>
    <w:r w:rsidRPr="00222607">
      <w:rPr>
        <w:rFonts w:ascii="Calibri" w:hAnsi="Calibri"/>
      </w:rPr>
      <w:t xml:space="preserve"> z </w:t>
    </w:r>
    <w:r w:rsidR="00206416" w:rsidRPr="00222607">
      <w:rPr>
        <w:rFonts w:ascii="Calibri" w:hAnsi="Calibri"/>
        <w:b/>
      </w:rPr>
      <w:fldChar w:fldCharType="begin"/>
    </w:r>
    <w:r w:rsidRPr="00222607">
      <w:rPr>
        <w:rFonts w:ascii="Calibri" w:hAnsi="Calibri"/>
        <w:b/>
      </w:rPr>
      <w:instrText>NUMPAGES</w:instrText>
    </w:r>
    <w:r w:rsidR="00206416" w:rsidRPr="00222607">
      <w:rPr>
        <w:rFonts w:ascii="Calibri" w:hAnsi="Calibri"/>
        <w:b/>
      </w:rPr>
      <w:fldChar w:fldCharType="separate"/>
    </w:r>
    <w:r w:rsidR="00EB384A">
      <w:rPr>
        <w:rFonts w:ascii="Calibri" w:hAnsi="Calibri"/>
        <w:b/>
        <w:noProof/>
      </w:rPr>
      <w:t>2</w:t>
    </w:r>
    <w:r w:rsidR="00206416"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E980B0C"/>
    <w:multiLevelType w:val="hybridMultilevel"/>
    <w:tmpl w:val="64DE0B50"/>
    <w:lvl w:ilvl="0" w:tplc="FEEAE9F0">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8">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1">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1"/>
  </w:num>
  <w:num w:numId="5">
    <w:abstractNumId w:val="6"/>
  </w:num>
  <w:num w:numId="6">
    <w:abstractNumId w:val="19"/>
  </w:num>
  <w:num w:numId="7">
    <w:abstractNumId w:val="10"/>
  </w:num>
  <w:num w:numId="8">
    <w:abstractNumId w:val="23"/>
  </w:num>
  <w:num w:numId="9">
    <w:abstractNumId w:val="16"/>
  </w:num>
  <w:num w:numId="10">
    <w:abstractNumId w:val="18"/>
  </w:num>
  <w:num w:numId="11">
    <w:abstractNumId w:val="8"/>
  </w:num>
  <w:num w:numId="12">
    <w:abstractNumId w:val="15"/>
  </w:num>
  <w:num w:numId="13">
    <w:abstractNumId w:val="17"/>
  </w:num>
  <w:num w:numId="14">
    <w:abstractNumId w:val="20"/>
  </w:num>
  <w:num w:numId="15">
    <w:abstractNumId w:val="1"/>
  </w:num>
  <w:num w:numId="16">
    <w:abstractNumId w:val="13"/>
  </w:num>
  <w:num w:numId="17">
    <w:abstractNumId w:val="14"/>
  </w:num>
  <w:num w:numId="18">
    <w:abstractNumId w:val="21"/>
  </w:num>
  <w:num w:numId="19">
    <w:abstractNumId w:val="22"/>
  </w:num>
  <w:num w:numId="20">
    <w:abstractNumId w:val="3"/>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5582"/>
    <w:rsid w:val="00061A4F"/>
    <w:rsid w:val="000706C5"/>
    <w:rsid w:val="000E50DE"/>
    <w:rsid w:val="00124DCB"/>
    <w:rsid w:val="00170C6A"/>
    <w:rsid w:val="0017269A"/>
    <w:rsid w:val="001B2C3A"/>
    <w:rsid w:val="001C6983"/>
    <w:rsid w:val="00206416"/>
    <w:rsid w:val="0021662B"/>
    <w:rsid w:val="00222607"/>
    <w:rsid w:val="00245F15"/>
    <w:rsid w:val="00271CBC"/>
    <w:rsid w:val="00272DE9"/>
    <w:rsid w:val="00281500"/>
    <w:rsid w:val="00292950"/>
    <w:rsid w:val="002F40C4"/>
    <w:rsid w:val="00303AD9"/>
    <w:rsid w:val="00306081"/>
    <w:rsid w:val="0031062E"/>
    <w:rsid w:val="00311206"/>
    <w:rsid w:val="00326FB9"/>
    <w:rsid w:val="00336FCE"/>
    <w:rsid w:val="00345F4C"/>
    <w:rsid w:val="00363C25"/>
    <w:rsid w:val="0037608B"/>
    <w:rsid w:val="00380F6D"/>
    <w:rsid w:val="003E38E4"/>
    <w:rsid w:val="00433EB1"/>
    <w:rsid w:val="004415A7"/>
    <w:rsid w:val="00466D77"/>
    <w:rsid w:val="0048107A"/>
    <w:rsid w:val="00497964"/>
    <w:rsid w:val="004A7640"/>
    <w:rsid w:val="004B4ACB"/>
    <w:rsid w:val="004C2982"/>
    <w:rsid w:val="004D0B12"/>
    <w:rsid w:val="00510170"/>
    <w:rsid w:val="00534E04"/>
    <w:rsid w:val="00534ED5"/>
    <w:rsid w:val="00556AB2"/>
    <w:rsid w:val="00564D17"/>
    <w:rsid w:val="005F07C8"/>
    <w:rsid w:val="00601B57"/>
    <w:rsid w:val="00611A3E"/>
    <w:rsid w:val="00696F32"/>
    <w:rsid w:val="006D2996"/>
    <w:rsid w:val="006E23FF"/>
    <w:rsid w:val="006F6174"/>
    <w:rsid w:val="006F6DE6"/>
    <w:rsid w:val="00706435"/>
    <w:rsid w:val="0073157F"/>
    <w:rsid w:val="00745711"/>
    <w:rsid w:val="00747BA5"/>
    <w:rsid w:val="00761B6F"/>
    <w:rsid w:val="007C1376"/>
    <w:rsid w:val="007C219F"/>
    <w:rsid w:val="00804FA5"/>
    <w:rsid w:val="00816892"/>
    <w:rsid w:val="00827917"/>
    <w:rsid w:val="008320D9"/>
    <w:rsid w:val="00834CA3"/>
    <w:rsid w:val="00857A5B"/>
    <w:rsid w:val="008605F7"/>
    <w:rsid w:val="0088788E"/>
    <w:rsid w:val="008A4905"/>
    <w:rsid w:val="008B5A51"/>
    <w:rsid w:val="008D1B42"/>
    <w:rsid w:val="00922744"/>
    <w:rsid w:val="00941F04"/>
    <w:rsid w:val="009A28F7"/>
    <w:rsid w:val="009B2CB3"/>
    <w:rsid w:val="009C4906"/>
    <w:rsid w:val="00A11982"/>
    <w:rsid w:val="00A15733"/>
    <w:rsid w:val="00A176F2"/>
    <w:rsid w:val="00A473AE"/>
    <w:rsid w:val="00A50E91"/>
    <w:rsid w:val="00A636D0"/>
    <w:rsid w:val="00A70051"/>
    <w:rsid w:val="00A80A85"/>
    <w:rsid w:val="00AB1FF8"/>
    <w:rsid w:val="00B0134B"/>
    <w:rsid w:val="00B024F4"/>
    <w:rsid w:val="00B948FB"/>
    <w:rsid w:val="00BD1D8E"/>
    <w:rsid w:val="00BE05C5"/>
    <w:rsid w:val="00C039F8"/>
    <w:rsid w:val="00C042F6"/>
    <w:rsid w:val="00C10CD0"/>
    <w:rsid w:val="00C62AAC"/>
    <w:rsid w:val="00CA51E3"/>
    <w:rsid w:val="00CB540F"/>
    <w:rsid w:val="00CE3925"/>
    <w:rsid w:val="00CF4250"/>
    <w:rsid w:val="00D3029E"/>
    <w:rsid w:val="00D35092"/>
    <w:rsid w:val="00D430EE"/>
    <w:rsid w:val="00D572AD"/>
    <w:rsid w:val="00D9665F"/>
    <w:rsid w:val="00DA39B4"/>
    <w:rsid w:val="00DB0C3F"/>
    <w:rsid w:val="00DB7BDA"/>
    <w:rsid w:val="00DE362A"/>
    <w:rsid w:val="00DF3401"/>
    <w:rsid w:val="00DF6510"/>
    <w:rsid w:val="00E101FC"/>
    <w:rsid w:val="00E63FC1"/>
    <w:rsid w:val="00E6541B"/>
    <w:rsid w:val="00E80156"/>
    <w:rsid w:val="00EB384A"/>
    <w:rsid w:val="00EB495B"/>
    <w:rsid w:val="00EF0770"/>
    <w:rsid w:val="00F3273C"/>
    <w:rsid w:val="00F85E4C"/>
    <w:rsid w:val="00FB6BFF"/>
    <w:rsid w:val="00FC0ACB"/>
    <w:rsid w:val="00FC37A7"/>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3988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2015-10-05T12:58:00Z</cp:lastPrinted>
  <dcterms:created xsi:type="dcterms:W3CDTF">2015-11-10T13:14:00Z</dcterms:created>
  <dcterms:modified xsi:type="dcterms:W3CDTF">2015-11-10T13:14:00Z</dcterms:modified>
</cp:coreProperties>
</file>